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0414" w14:textId="68432E1A" w:rsidR="00BF0353" w:rsidRPr="008569FF" w:rsidRDefault="00BF0353" w:rsidP="00BF0353">
      <w:pPr>
        <w:pStyle w:val="Heading1"/>
        <w:rPr>
          <w:sz w:val="32"/>
        </w:rPr>
      </w:pPr>
      <w:r w:rsidRPr="008569FF">
        <w:rPr>
          <w:sz w:val="32"/>
        </w:rPr>
        <w:t>Fees for Pre-Application (and related) advice</w:t>
      </w:r>
      <w:r w:rsidR="007E6B25" w:rsidRPr="008569FF">
        <w:rPr>
          <w:sz w:val="32"/>
        </w:rPr>
        <w:t xml:space="preserve"> – 01/04/202</w:t>
      </w:r>
      <w:r w:rsidR="004520DB">
        <w:rPr>
          <w:sz w:val="32"/>
        </w:rPr>
        <w:t>6</w:t>
      </w:r>
      <w:r w:rsidR="008569FF" w:rsidRPr="008569FF">
        <w:rPr>
          <w:sz w:val="32"/>
        </w:rPr>
        <w:t xml:space="preserve"> – 31/03/202</w:t>
      </w:r>
      <w:r w:rsidR="004520DB">
        <w:rPr>
          <w:sz w:val="32"/>
        </w:rPr>
        <w:t>7</w:t>
      </w:r>
    </w:p>
    <w:tbl>
      <w:tblPr>
        <w:tblStyle w:val="Foreststyle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4961"/>
      </w:tblGrid>
      <w:tr w:rsidR="00BF0353" w:rsidRPr="00DD12FC" w14:paraId="4DDB39EC" w14:textId="77777777" w:rsidTr="00452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tblHeader/>
        </w:trPr>
        <w:tc>
          <w:tcPr>
            <w:tcW w:w="2830" w:type="dxa"/>
          </w:tcPr>
          <w:p w14:paraId="5DE134FA" w14:textId="77777777" w:rsidR="00BF0353" w:rsidRPr="00DD12FC" w:rsidRDefault="00BF0353" w:rsidP="004520F0">
            <w:pPr>
              <w:rPr>
                <w:b/>
              </w:rPr>
            </w:pPr>
            <w:r w:rsidRPr="00DD12FC">
              <w:rPr>
                <w:b/>
              </w:rPr>
              <w:t>Advice category</w:t>
            </w:r>
          </w:p>
          <w:p w14:paraId="23BA4020" w14:textId="77777777" w:rsidR="00BF0353" w:rsidRPr="00DD12FC" w:rsidRDefault="00BF0353" w:rsidP="004520F0">
            <w:pPr>
              <w:rPr>
                <w:b/>
              </w:rPr>
            </w:pPr>
          </w:p>
        </w:tc>
        <w:tc>
          <w:tcPr>
            <w:tcW w:w="1843" w:type="dxa"/>
          </w:tcPr>
          <w:p w14:paraId="3B3AD548" w14:textId="77777777" w:rsidR="00BF0353" w:rsidRPr="00DD12FC" w:rsidRDefault="00BF0353" w:rsidP="004520F0">
            <w:pPr>
              <w:rPr>
                <w:b/>
              </w:rPr>
            </w:pPr>
            <w:r w:rsidRPr="00DD12FC">
              <w:rPr>
                <w:b/>
              </w:rPr>
              <w:t>Fee</w:t>
            </w:r>
            <w:r>
              <w:rPr>
                <w:b/>
              </w:rPr>
              <w:t xml:space="preserve"> (including VAT)</w:t>
            </w:r>
          </w:p>
        </w:tc>
        <w:tc>
          <w:tcPr>
            <w:tcW w:w="4961" w:type="dxa"/>
          </w:tcPr>
          <w:p w14:paraId="5B14F3D6" w14:textId="77777777" w:rsidR="00BF0353" w:rsidRPr="00DD12FC" w:rsidRDefault="00BF0353" w:rsidP="004520F0">
            <w:pPr>
              <w:rPr>
                <w:b/>
              </w:rPr>
            </w:pPr>
            <w:r w:rsidRPr="00DD12FC">
              <w:rPr>
                <w:b/>
              </w:rPr>
              <w:t>Notes</w:t>
            </w:r>
          </w:p>
        </w:tc>
      </w:tr>
      <w:tr w:rsidR="00BF0353" w:rsidRPr="00DD12FC" w14:paraId="4BA866D9" w14:textId="77777777" w:rsidTr="004520F0">
        <w:tc>
          <w:tcPr>
            <w:tcW w:w="2830" w:type="dxa"/>
          </w:tcPr>
          <w:p w14:paraId="6E4A0320" w14:textId="77777777" w:rsidR="00BF0353" w:rsidRPr="00DD12FC" w:rsidRDefault="00BF0353" w:rsidP="004520F0">
            <w:r w:rsidRPr="00DD12FC">
              <w:t xml:space="preserve">Is planning permission required? </w:t>
            </w:r>
          </w:p>
          <w:p w14:paraId="2866CE26" w14:textId="77777777" w:rsidR="00BF0353" w:rsidRPr="00DD12FC" w:rsidRDefault="00BF0353" w:rsidP="004520F0">
            <w:r>
              <w:t>(t</w:t>
            </w:r>
            <w:r w:rsidRPr="00DD12FC">
              <w:t>o include a search of our records to ascertain whether permitted development rights have been removed</w:t>
            </w:r>
            <w:r>
              <w:t>)</w:t>
            </w:r>
          </w:p>
        </w:tc>
        <w:tc>
          <w:tcPr>
            <w:tcW w:w="1843" w:type="dxa"/>
          </w:tcPr>
          <w:p w14:paraId="0AFF5476" w14:textId="297EC05A" w:rsidR="00BF0353" w:rsidRPr="00DD12FC" w:rsidRDefault="00BF0353" w:rsidP="004520F0">
            <w:r w:rsidRPr="00DD12FC">
              <w:t>£</w:t>
            </w:r>
            <w:r w:rsidR="004520DB">
              <w:t>70</w:t>
            </w:r>
          </w:p>
        </w:tc>
        <w:tc>
          <w:tcPr>
            <w:tcW w:w="4961" w:type="dxa"/>
          </w:tcPr>
          <w:p w14:paraId="0057DF61" w14:textId="77777777" w:rsidR="00BF0353" w:rsidRDefault="00BF0353" w:rsidP="004520F0">
            <w:pPr>
              <w:outlineLvl w:val="2"/>
              <w:rPr>
                <w:lang w:val="en"/>
              </w:rPr>
            </w:pPr>
            <w:r>
              <w:rPr>
                <w:lang w:val="en"/>
              </w:rPr>
              <w:t>T</w:t>
            </w:r>
            <w:r w:rsidRPr="00DD12FC">
              <w:rPr>
                <w:lang w:val="en"/>
              </w:rPr>
              <w:t xml:space="preserve">he Planning Portal provides guidance on the need for planning permission for </w:t>
            </w:r>
            <w:proofErr w:type="gramStart"/>
            <w:r w:rsidRPr="00DD12FC">
              <w:rPr>
                <w:lang w:val="en"/>
              </w:rPr>
              <w:t>the majority of</w:t>
            </w:r>
            <w:proofErr w:type="gramEnd"/>
            <w:r w:rsidRPr="00DD12FC">
              <w:rPr>
                <w:lang w:val="en"/>
              </w:rPr>
              <w:t xml:space="preserve"> development types and proposals</w:t>
            </w:r>
            <w:r>
              <w:rPr>
                <w:lang w:val="en"/>
              </w:rPr>
              <w:t>,</w:t>
            </w:r>
            <w:r w:rsidRPr="00DD12FC">
              <w:rPr>
                <w:lang w:val="en"/>
              </w:rPr>
              <w:t xml:space="preserve"> and customers </w:t>
            </w:r>
            <w:r>
              <w:rPr>
                <w:lang w:val="en"/>
              </w:rPr>
              <w:t>are advised</w:t>
            </w:r>
            <w:r w:rsidRPr="00DD12FC">
              <w:rPr>
                <w:lang w:val="en"/>
              </w:rPr>
              <w:t xml:space="preserve"> to use this </w:t>
            </w:r>
            <w:r>
              <w:rPr>
                <w:lang w:val="en"/>
              </w:rPr>
              <w:t xml:space="preserve">tool prior to contacting </w:t>
            </w:r>
            <w:r w:rsidRPr="00DD12FC">
              <w:rPr>
                <w:lang w:val="en"/>
              </w:rPr>
              <w:t>the Council for advice on whether planning permission is required.</w:t>
            </w:r>
          </w:p>
          <w:p w14:paraId="46213BAB" w14:textId="77777777" w:rsidR="00BF0353" w:rsidRDefault="00BF0353" w:rsidP="004520F0">
            <w:pPr>
              <w:outlineLvl w:val="2"/>
              <w:rPr>
                <w:lang w:val="en"/>
              </w:rPr>
            </w:pPr>
          </w:p>
          <w:p w14:paraId="03FAE824" w14:textId="77777777" w:rsidR="00BF0353" w:rsidRPr="0028371A" w:rsidRDefault="00BF0353" w:rsidP="004520F0">
            <w:pPr>
              <w:outlineLvl w:val="2"/>
              <w:rPr>
                <w:rFonts w:cs="Times New Roman"/>
              </w:rPr>
            </w:pPr>
            <w:r w:rsidRPr="00DD12FC">
              <w:rPr>
                <w:lang w:val="en"/>
              </w:rPr>
              <w:t xml:space="preserve">If a formal decision </w:t>
            </w:r>
            <w:r w:rsidRPr="00DD12FC">
              <w:rPr>
                <w:rFonts w:cs="Times New Roman"/>
              </w:rPr>
              <w:t>is required</w:t>
            </w:r>
            <w:r>
              <w:rPr>
                <w:rFonts w:cs="Times New Roman"/>
              </w:rPr>
              <w:t>,</w:t>
            </w:r>
            <w:r w:rsidRPr="00DD12FC">
              <w:rPr>
                <w:rFonts w:cs="Times New Roman"/>
              </w:rPr>
              <w:t xml:space="preserve"> an application for a </w:t>
            </w:r>
            <w:r w:rsidRPr="00D2164A">
              <w:rPr>
                <w:rFonts w:cs="Times New Roman"/>
              </w:rPr>
              <w:t>Lawful Development Certificate for a Proposed use or development</w:t>
            </w:r>
            <w:r>
              <w:rPr>
                <w:rFonts w:cs="Times New Roman"/>
              </w:rPr>
              <w:t xml:space="preserve"> </w:t>
            </w:r>
            <w:r w:rsidRPr="00DD12FC">
              <w:rPr>
                <w:rFonts w:cs="Times New Roman"/>
              </w:rPr>
              <w:t>should be submitted</w:t>
            </w:r>
            <w:r>
              <w:rPr>
                <w:rFonts w:cs="Times New Roman"/>
              </w:rPr>
              <w:t xml:space="preserve"> (fee is half the normal planning fee)</w:t>
            </w:r>
            <w:r w:rsidRPr="00DD12FC">
              <w:rPr>
                <w:rFonts w:cs="Times New Roman"/>
              </w:rPr>
              <w:t>.</w:t>
            </w:r>
          </w:p>
        </w:tc>
      </w:tr>
      <w:tr w:rsidR="00BF0353" w:rsidRPr="00DD12FC" w14:paraId="792AEF9F" w14:textId="77777777" w:rsidTr="004520F0">
        <w:tc>
          <w:tcPr>
            <w:tcW w:w="2830" w:type="dxa"/>
          </w:tcPr>
          <w:p w14:paraId="167E6E66" w14:textId="77777777" w:rsidR="00BF0353" w:rsidRPr="00DD12FC" w:rsidRDefault="00BF0353" w:rsidP="004520F0">
            <w:r w:rsidRPr="00DD12FC">
              <w:t>Is listed building consent required?</w:t>
            </w:r>
          </w:p>
        </w:tc>
        <w:tc>
          <w:tcPr>
            <w:tcW w:w="1843" w:type="dxa"/>
          </w:tcPr>
          <w:p w14:paraId="0B5DF12F" w14:textId="5CC3922C" w:rsidR="00BF0353" w:rsidRPr="00DD12FC" w:rsidRDefault="00BF0353" w:rsidP="004520F0">
            <w:r>
              <w:t>£</w:t>
            </w:r>
            <w:r w:rsidR="004520DB">
              <w:t>70</w:t>
            </w:r>
          </w:p>
        </w:tc>
        <w:tc>
          <w:tcPr>
            <w:tcW w:w="4961" w:type="dxa"/>
          </w:tcPr>
          <w:p w14:paraId="2DFA5F68" w14:textId="77777777" w:rsidR="00BF0353" w:rsidRPr="0028371A" w:rsidRDefault="00BF0353" w:rsidP="004520F0">
            <w:pPr>
              <w:rPr>
                <w:rFonts w:cs="Times New Roman"/>
              </w:rPr>
            </w:pPr>
            <w:r w:rsidRPr="00DD12FC">
              <w:rPr>
                <w:lang w:val="en"/>
              </w:rPr>
              <w:t xml:space="preserve">If a formal decision </w:t>
            </w:r>
            <w:r w:rsidRPr="00DD12FC">
              <w:rPr>
                <w:rFonts w:cs="Times New Roman"/>
              </w:rPr>
              <w:t>is required</w:t>
            </w:r>
            <w:r>
              <w:rPr>
                <w:rFonts w:cs="Times New Roman"/>
                <w:color w:val="7030A0"/>
              </w:rPr>
              <w:t>,</w:t>
            </w:r>
            <w:r w:rsidRPr="00DD12FC">
              <w:rPr>
                <w:rFonts w:cs="Times New Roman"/>
              </w:rPr>
              <w:t xml:space="preserve"> an application for a </w:t>
            </w:r>
            <w:r>
              <w:rPr>
                <w:rFonts w:cs="Times New Roman"/>
              </w:rPr>
              <w:t xml:space="preserve">Certificate </w:t>
            </w:r>
            <w:r w:rsidRPr="00D2164A">
              <w:rPr>
                <w:rFonts w:cs="Times New Roman"/>
              </w:rPr>
              <w:t>of Lawfulness of Proposed Works to a listed building</w:t>
            </w:r>
            <w:r>
              <w:rPr>
                <w:rFonts w:cs="Times New Roman"/>
              </w:rPr>
              <w:t xml:space="preserve"> should be submitted.</w:t>
            </w:r>
          </w:p>
        </w:tc>
      </w:tr>
      <w:tr w:rsidR="00BF0353" w:rsidRPr="00DD12FC" w14:paraId="32D06866" w14:textId="77777777" w:rsidTr="004520F0">
        <w:tc>
          <w:tcPr>
            <w:tcW w:w="2830" w:type="dxa"/>
          </w:tcPr>
          <w:p w14:paraId="7F37949A" w14:textId="77777777" w:rsidR="00BF0353" w:rsidRPr="00DD12FC" w:rsidRDefault="00BF0353" w:rsidP="004520F0">
            <w:r w:rsidRPr="00DD12FC">
              <w:t>Is a building or structure considered to be curtilage listed?</w:t>
            </w:r>
          </w:p>
        </w:tc>
        <w:tc>
          <w:tcPr>
            <w:tcW w:w="1843" w:type="dxa"/>
          </w:tcPr>
          <w:p w14:paraId="124CE33D" w14:textId="24A6B932" w:rsidR="00BF0353" w:rsidRPr="00DD12FC" w:rsidRDefault="00BF0353" w:rsidP="004520F0">
            <w:r>
              <w:t>£</w:t>
            </w:r>
            <w:r w:rsidR="004520DB">
              <w:t>70</w:t>
            </w:r>
          </w:p>
        </w:tc>
        <w:tc>
          <w:tcPr>
            <w:tcW w:w="4961" w:type="dxa"/>
          </w:tcPr>
          <w:p w14:paraId="2AB6686A" w14:textId="77777777" w:rsidR="00BF0353" w:rsidRPr="0028371A" w:rsidRDefault="00BF0353" w:rsidP="004520F0">
            <w:pPr>
              <w:rPr>
                <w:rFonts w:cs="Times New Roman"/>
              </w:rPr>
            </w:pPr>
            <w:r w:rsidRPr="00DD12FC">
              <w:rPr>
                <w:lang w:val="en"/>
              </w:rPr>
              <w:t xml:space="preserve">If a formal decision </w:t>
            </w:r>
            <w:r w:rsidRPr="00DD12FC">
              <w:rPr>
                <w:rFonts w:cs="Times New Roman"/>
              </w:rPr>
              <w:t>is required</w:t>
            </w:r>
            <w:r>
              <w:rPr>
                <w:rFonts w:cs="Times New Roman"/>
                <w:color w:val="7030A0"/>
              </w:rPr>
              <w:t>,</w:t>
            </w:r>
            <w:r w:rsidRPr="00DD12FC">
              <w:rPr>
                <w:rFonts w:cs="Times New Roman"/>
              </w:rPr>
              <w:t xml:space="preserve"> an application for a </w:t>
            </w:r>
            <w:r>
              <w:rPr>
                <w:rFonts w:cs="Times New Roman"/>
              </w:rPr>
              <w:t xml:space="preserve">Certificate </w:t>
            </w:r>
            <w:r w:rsidRPr="00D2164A">
              <w:rPr>
                <w:rFonts w:cs="Times New Roman"/>
              </w:rPr>
              <w:t>of Lawfulness of Proposed Works to a listed building</w:t>
            </w:r>
            <w:r>
              <w:rPr>
                <w:rFonts w:cs="Times New Roman"/>
              </w:rPr>
              <w:t xml:space="preserve"> should be submitted.</w:t>
            </w:r>
          </w:p>
        </w:tc>
      </w:tr>
      <w:tr w:rsidR="00BF0353" w:rsidRPr="00DD12FC" w14:paraId="69166C2E" w14:textId="77777777" w:rsidTr="004520F0">
        <w:tc>
          <w:tcPr>
            <w:tcW w:w="2830" w:type="dxa"/>
          </w:tcPr>
          <w:p w14:paraId="0041EC3F" w14:textId="77777777" w:rsidR="00BF0353" w:rsidRPr="00DD12FC" w:rsidRDefault="00BF0353" w:rsidP="004520F0">
            <w:r w:rsidRPr="00DD12FC">
              <w:t xml:space="preserve">Has a planning condition or </w:t>
            </w:r>
            <w:r>
              <w:t>S</w:t>
            </w:r>
            <w:r w:rsidRPr="00DD12FC">
              <w:t xml:space="preserve">.106 </w:t>
            </w:r>
            <w:r>
              <w:t>legal a</w:t>
            </w:r>
            <w:r w:rsidRPr="00DD12FC">
              <w:t>greement clause been complied with?</w:t>
            </w:r>
          </w:p>
        </w:tc>
        <w:tc>
          <w:tcPr>
            <w:tcW w:w="1843" w:type="dxa"/>
          </w:tcPr>
          <w:p w14:paraId="7C10E288" w14:textId="4FBD3FF1" w:rsidR="00BF0353" w:rsidRPr="00DD12FC" w:rsidRDefault="00BF0353" w:rsidP="004520F0">
            <w:r w:rsidRPr="00DD12FC">
              <w:t>£</w:t>
            </w:r>
            <w:r w:rsidR="004520DB">
              <w:t>60</w:t>
            </w:r>
            <w:r w:rsidRPr="00DD12FC">
              <w:t xml:space="preserve"> (or £1</w:t>
            </w:r>
            <w:r w:rsidR="004520DB">
              <w:t>20</w:t>
            </w:r>
            <w:r w:rsidRPr="00DD12FC">
              <w:t xml:space="preserve"> for complicated requests – taking more than 1 hour)</w:t>
            </w:r>
          </w:p>
        </w:tc>
        <w:tc>
          <w:tcPr>
            <w:tcW w:w="4961" w:type="dxa"/>
          </w:tcPr>
          <w:p w14:paraId="2ECF7DB6" w14:textId="77777777" w:rsidR="00BF0353" w:rsidRPr="00DD12FC" w:rsidRDefault="00BF0353" w:rsidP="004520F0">
            <w:r w:rsidRPr="00DD12FC">
              <w:t xml:space="preserve">For many </w:t>
            </w:r>
            <w:r>
              <w:t>queries relating to compliance with planning conditions,</w:t>
            </w:r>
            <w:r w:rsidRPr="00DD12FC">
              <w:t xml:space="preserve"> the customer </w:t>
            </w:r>
            <w:proofErr w:type="gramStart"/>
            <w:r w:rsidRPr="00DD12FC">
              <w:t>is able to</w:t>
            </w:r>
            <w:proofErr w:type="gramEnd"/>
            <w:r w:rsidRPr="00DD12FC">
              <w:t xml:space="preserve"> self-serve </w:t>
            </w:r>
            <w:r>
              <w:t xml:space="preserve">(from web and paper files) </w:t>
            </w:r>
            <w:r w:rsidRPr="00DD12FC">
              <w:t>to find this information.</w:t>
            </w:r>
          </w:p>
        </w:tc>
      </w:tr>
      <w:tr w:rsidR="00BF0353" w:rsidRPr="00DD12FC" w14:paraId="65EE4FBF" w14:textId="77777777" w:rsidTr="004520F0">
        <w:tc>
          <w:tcPr>
            <w:tcW w:w="2830" w:type="dxa"/>
          </w:tcPr>
          <w:p w14:paraId="1C412257" w14:textId="77777777" w:rsidR="00BF0353" w:rsidRPr="00DD12FC" w:rsidRDefault="00BF0353" w:rsidP="004520F0">
            <w:r w:rsidRPr="00DD12FC">
              <w:rPr>
                <w:rFonts w:cs="Times New Roman"/>
              </w:rPr>
              <w:t xml:space="preserve">Simple </w:t>
            </w:r>
            <w:r>
              <w:rPr>
                <w:rFonts w:cs="Times New Roman"/>
              </w:rPr>
              <w:t xml:space="preserve">householder </w:t>
            </w:r>
            <w:r w:rsidRPr="00DD12FC">
              <w:rPr>
                <w:rFonts w:cs="Times New Roman"/>
              </w:rPr>
              <w:t>advice</w:t>
            </w:r>
            <w:r>
              <w:rPr>
                <w:rFonts w:cs="Times New Roman"/>
              </w:rPr>
              <w:t xml:space="preserve"> </w:t>
            </w:r>
            <w:r w:rsidRPr="0028371A">
              <w:rPr>
                <w:rFonts w:cs="Times New Roman"/>
              </w:rPr>
              <w:t>including mixed uses of existing dwellings and changes of use of additional land to residential curtilage (</w:t>
            </w:r>
            <w:r>
              <w:rPr>
                <w:rFonts w:cs="Times New Roman"/>
              </w:rPr>
              <w:t>does not include advice relating to development proposals for listed buildings)</w:t>
            </w:r>
          </w:p>
        </w:tc>
        <w:tc>
          <w:tcPr>
            <w:tcW w:w="1843" w:type="dxa"/>
          </w:tcPr>
          <w:p w14:paraId="09CF203A" w14:textId="292D5503" w:rsidR="00BF0353" w:rsidRPr="00DD12FC" w:rsidRDefault="00BF0353" w:rsidP="004520F0">
            <w:r w:rsidRPr="00DD12FC">
              <w:t>£</w:t>
            </w:r>
            <w:r w:rsidR="004520DB">
              <w:t>90</w:t>
            </w:r>
          </w:p>
        </w:tc>
        <w:tc>
          <w:tcPr>
            <w:tcW w:w="4961" w:type="dxa"/>
          </w:tcPr>
          <w:p w14:paraId="6A140285" w14:textId="77777777" w:rsidR="00BF0353" w:rsidRPr="00DD12FC" w:rsidRDefault="00BF0353" w:rsidP="004520F0">
            <w:pPr>
              <w:rPr>
                <w:lang w:val="en"/>
              </w:rPr>
            </w:pPr>
            <w:r w:rsidRPr="00DD12FC">
              <w:rPr>
                <w:lang w:val="en"/>
              </w:rPr>
              <w:t>Covers simple queries relat</w:t>
            </w:r>
            <w:r>
              <w:rPr>
                <w:lang w:val="en"/>
              </w:rPr>
              <w:t xml:space="preserve">ing </w:t>
            </w:r>
            <w:r w:rsidRPr="00DD12FC">
              <w:rPr>
                <w:lang w:val="en"/>
              </w:rPr>
              <w:t xml:space="preserve">to the acceptability of </w:t>
            </w:r>
            <w:r>
              <w:rPr>
                <w:lang w:val="en"/>
              </w:rPr>
              <w:t xml:space="preserve">householder development </w:t>
            </w:r>
            <w:r w:rsidRPr="00DD12FC">
              <w:rPr>
                <w:lang w:val="en"/>
              </w:rPr>
              <w:t xml:space="preserve">proposals.  The response will be brief and will not include a site visit or a meeting.  </w:t>
            </w:r>
          </w:p>
          <w:p w14:paraId="1CB1A407" w14:textId="77777777" w:rsidR="00BF0353" w:rsidRPr="00DD12FC" w:rsidRDefault="00BF0353" w:rsidP="004520F0"/>
        </w:tc>
      </w:tr>
      <w:tr w:rsidR="00BF0353" w:rsidRPr="00DD12FC" w14:paraId="24B13661" w14:textId="77777777" w:rsidTr="004520F0">
        <w:tc>
          <w:tcPr>
            <w:tcW w:w="2830" w:type="dxa"/>
          </w:tcPr>
          <w:p w14:paraId="02763CDD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lastRenderedPageBreak/>
              <w:t>Compl</w:t>
            </w:r>
            <w:r>
              <w:rPr>
                <w:rFonts w:cs="Times New Roman"/>
              </w:rPr>
              <w:t>ex</w:t>
            </w:r>
            <w:r w:rsidRPr="00DD12FC">
              <w:rPr>
                <w:rFonts w:cs="Times New Roman"/>
              </w:rPr>
              <w:t xml:space="preserve"> householder advice</w:t>
            </w:r>
            <w:r>
              <w:rPr>
                <w:rFonts w:cs="Times New Roman"/>
              </w:rPr>
              <w:t xml:space="preserve"> (including </w:t>
            </w:r>
            <w:r w:rsidRPr="005B2134">
              <w:rPr>
                <w:rFonts w:cs="Times New Roman"/>
              </w:rPr>
              <w:t>advice relating to development proposals for listed buildings)</w:t>
            </w:r>
          </w:p>
          <w:p w14:paraId="0D09A209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4599EC24" w14:textId="6249D39B" w:rsidR="00BF0353" w:rsidRPr="00DD12FC" w:rsidRDefault="00BF0353" w:rsidP="004520F0">
            <w:r w:rsidRPr="0028371A">
              <w:t>£1</w:t>
            </w:r>
            <w:r w:rsidR="004520DB">
              <w:t>70</w:t>
            </w:r>
            <w:r w:rsidRPr="00DD12FC">
              <w:t xml:space="preserve"> </w:t>
            </w:r>
          </w:p>
          <w:p w14:paraId="3D050CBE" w14:textId="77777777" w:rsidR="00BF0353" w:rsidRPr="00DD12FC" w:rsidRDefault="00BF0353" w:rsidP="004520F0">
            <w:r>
              <w:t>+£75</w:t>
            </w:r>
            <w:r w:rsidRPr="00DD12FC">
              <w:t xml:space="preserve"> if a site visit is required</w:t>
            </w:r>
          </w:p>
        </w:tc>
        <w:tc>
          <w:tcPr>
            <w:tcW w:w="4961" w:type="dxa"/>
          </w:tcPr>
          <w:p w14:paraId="05C6A041" w14:textId="77777777" w:rsidR="00BF0353" w:rsidRDefault="00BF0353" w:rsidP="004520F0">
            <w:pPr>
              <w:outlineLvl w:val="2"/>
              <w:rPr>
                <w:lang w:val="en"/>
              </w:rPr>
            </w:pPr>
            <w:r w:rsidRPr="00DD12FC">
              <w:rPr>
                <w:lang w:val="en"/>
              </w:rPr>
              <w:t>More comprehensive advice</w:t>
            </w:r>
            <w:r>
              <w:rPr>
                <w:lang w:val="en"/>
              </w:rPr>
              <w:t xml:space="preserve"> </w:t>
            </w:r>
            <w:r w:rsidRPr="00DD12FC">
              <w:rPr>
                <w:lang w:val="en"/>
              </w:rPr>
              <w:t xml:space="preserve">that may require the input of more than one Officer.   It is sometimes not necessary to hold a meeting or to carry out a site visit and </w:t>
            </w:r>
            <w:r>
              <w:rPr>
                <w:lang w:val="en"/>
              </w:rPr>
              <w:t>attendance at</w:t>
            </w:r>
            <w:r w:rsidRPr="00DD12FC">
              <w:rPr>
                <w:lang w:val="en"/>
              </w:rPr>
              <w:t xml:space="preserve"> a site visit or a meeting will be at the discretion of the Council; however there will be an additional site visit fee.</w:t>
            </w:r>
          </w:p>
          <w:p w14:paraId="2FFE9F2D" w14:textId="77777777" w:rsidR="00BF0353" w:rsidRPr="00DD12FC" w:rsidRDefault="00BF0353" w:rsidP="004520F0">
            <w:pPr>
              <w:outlineLvl w:val="2"/>
              <w:rPr>
                <w:lang w:val="en"/>
              </w:rPr>
            </w:pPr>
            <w:r w:rsidRPr="00DD12FC">
              <w:rPr>
                <w:lang w:val="en"/>
              </w:rPr>
              <w:t xml:space="preserve"> </w:t>
            </w:r>
          </w:p>
          <w:p w14:paraId="562D58B7" w14:textId="77777777" w:rsidR="00BF0353" w:rsidRPr="00DD12FC" w:rsidRDefault="00BF0353" w:rsidP="004520F0">
            <w:r w:rsidRPr="00DD12FC">
              <w:t>The response will consist of a written re</w:t>
            </w:r>
            <w:r>
              <w:t>s</w:t>
            </w:r>
            <w:r w:rsidRPr="00DD12FC">
              <w:t>p</w:t>
            </w:r>
            <w:r>
              <w:t xml:space="preserve">onse </w:t>
            </w:r>
            <w:r w:rsidRPr="00DD12FC">
              <w:t>(or alternatively, with agreement, by feedback at a meeting)</w:t>
            </w:r>
            <w:r>
              <w:t>.</w:t>
            </w:r>
          </w:p>
        </w:tc>
      </w:tr>
      <w:tr w:rsidR="00BF0353" w:rsidRPr="00DD12FC" w14:paraId="49C200AE" w14:textId="77777777" w:rsidTr="004520F0">
        <w:tc>
          <w:tcPr>
            <w:tcW w:w="2830" w:type="dxa"/>
          </w:tcPr>
          <w:p w14:paraId="3D7FEF2C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 xml:space="preserve">Any subsequent </w:t>
            </w:r>
            <w:r>
              <w:rPr>
                <w:rFonts w:cs="Times New Roman"/>
              </w:rPr>
              <w:t>meeting</w:t>
            </w:r>
          </w:p>
        </w:tc>
        <w:tc>
          <w:tcPr>
            <w:tcW w:w="1843" w:type="dxa"/>
          </w:tcPr>
          <w:p w14:paraId="70072CD8" w14:textId="51620B61" w:rsidR="00BF0353" w:rsidRPr="00DD12FC" w:rsidRDefault="00BF0353" w:rsidP="004520F0">
            <w:r w:rsidRPr="00DD12FC">
              <w:t>£</w:t>
            </w:r>
            <w:r>
              <w:t>1</w:t>
            </w:r>
            <w:r w:rsidR="004520DB">
              <w:t>20</w:t>
            </w:r>
          </w:p>
        </w:tc>
        <w:tc>
          <w:tcPr>
            <w:tcW w:w="4961" w:type="dxa"/>
          </w:tcPr>
          <w:p w14:paraId="5E504DB5" w14:textId="77777777" w:rsidR="00BF0353" w:rsidRPr="00DD12FC" w:rsidRDefault="00BF0353" w:rsidP="004520F0"/>
        </w:tc>
      </w:tr>
      <w:tr w:rsidR="00BF0353" w:rsidRPr="00DD12FC" w14:paraId="3A7A4E23" w14:textId="77777777" w:rsidTr="004520F0">
        <w:tc>
          <w:tcPr>
            <w:tcW w:w="2830" w:type="dxa"/>
          </w:tcPr>
          <w:p w14:paraId="32A0EA94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>Any subsequent response to further amendments</w:t>
            </w:r>
          </w:p>
          <w:p w14:paraId="625401A9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4BD09EB0" w14:textId="4B66D7DF" w:rsidR="00BF0353" w:rsidRPr="00DD12FC" w:rsidRDefault="00BF0353" w:rsidP="004520F0">
            <w:r w:rsidRPr="00DD12FC">
              <w:t>£</w:t>
            </w:r>
            <w:r w:rsidR="004520DB">
              <w:t>90</w:t>
            </w:r>
          </w:p>
        </w:tc>
        <w:tc>
          <w:tcPr>
            <w:tcW w:w="4961" w:type="dxa"/>
          </w:tcPr>
          <w:p w14:paraId="1D64AE2A" w14:textId="77777777" w:rsidR="00BF0353" w:rsidRPr="00DD12FC" w:rsidRDefault="00BF0353" w:rsidP="004520F0"/>
        </w:tc>
      </w:tr>
      <w:tr w:rsidR="00BF0353" w:rsidRPr="00DD12FC" w14:paraId="29CC5D30" w14:textId="77777777" w:rsidTr="004520F0">
        <w:tc>
          <w:tcPr>
            <w:tcW w:w="2830" w:type="dxa"/>
          </w:tcPr>
          <w:p w14:paraId="01145622" w14:textId="77777777" w:rsidR="00BF0353" w:rsidRDefault="00BF0353" w:rsidP="004520F0">
            <w:pPr>
              <w:rPr>
                <w:rFonts w:cstheme="minorHAnsi"/>
                <w:bCs/>
                <w:lang w:val="en"/>
              </w:rPr>
            </w:pPr>
            <w:r w:rsidRPr="00DD12FC">
              <w:rPr>
                <w:rFonts w:cstheme="minorHAnsi"/>
                <w:bCs/>
                <w:lang w:val="en"/>
              </w:rPr>
              <w:t xml:space="preserve">Minor development </w:t>
            </w:r>
          </w:p>
          <w:p w14:paraId="0438F96C" w14:textId="77777777" w:rsidR="00BF0353" w:rsidRPr="0028371A" w:rsidRDefault="00BF0353" w:rsidP="00BF0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Times New Roman" w:hAnsi="Gill Sans MT" w:cstheme="minorHAnsi"/>
                <w:bCs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1 dwelling </w:t>
            </w:r>
            <w:r w:rsidRPr="0028371A">
              <w:rPr>
                <w:rFonts w:ascii="Gill Sans MT" w:eastAsia="Times New Roman" w:hAnsi="Gill Sans MT" w:cstheme="minorHAnsi"/>
                <w:bCs/>
                <w:sz w:val="24"/>
                <w:szCs w:val="24"/>
                <w:lang w:val="en" w:eastAsia="en-GB"/>
              </w:rPr>
              <w:t>(including replacement dwellings and holiday let/tourist accommodation)</w:t>
            </w:r>
          </w:p>
          <w:p w14:paraId="18C55804" w14:textId="77777777" w:rsidR="00BF0353" w:rsidRPr="0028371A" w:rsidRDefault="00BF0353" w:rsidP="004520F0">
            <w:pPr>
              <w:pStyle w:val="ListParagraph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</w:p>
          <w:p w14:paraId="65CE3DC4" w14:textId="77777777" w:rsidR="00BF0353" w:rsidRPr="00DB3C82" w:rsidRDefault="00BF0353" w:rsidP="00BF0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Provision of up to 200 square </w:t>
            </w:r>
            <w:proofErr w:type="spellStart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metres</w:t>
            </w:r>
            <w:proofErr w:type="spellEnd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of floor space for other uses e.g. equestrian/retail/commercial/industrial/ mixed development</w:t>
            </w:r>
            <w:r w:rsidRPr="00DB3C82">
              <w:rPr>
                <w:rFonts w:eastAsia="Times New Roman" w:cstheme="minorHAnsi"/>
                <w:bCs/>
                <w:lang w:val="en" w:eastAsia="en-GB"/>
              </w:rPr>
              <w:t xml:space="preserve"> </w:t>
            </w:r>
          </w:p>
        </w:tc>
        <w:tc>
          <w:tcPr>
            <w:tcW w:w="1843" w:type="dxa"/>
          </w:tcPr>
          <w:p w14:paraId="34247E7F" w14:textId="77777777" w:rsidR="00BF0353" w:rsidRDefault="00BF0353" w:rsidP="004520F0"/>
          <w:p w14:paraId="7715A892" w14:textId="20C39022" w:rsidR="00BF0353" w:rsidRDefault="00BF0353" w:rsidP="004520F0">
            <w:r w:rsidRPr="00DD12FC">
              <w:t>£</w:t>
            </w:r>
            <w:r>
              <w:t>3</w:t>
            </w:r>
            <w:r w:rsidR="004520DB">
              <w:t>40</w:t>
            </w:r>
          </w:p>
          <w:p w14:paraId="14F0F276" w14:textId="77777777" w:rsidR="00BF0353" w:rsidRDefault="00BF0353" w:rsidP="004520F0"/>
          <w:p w14:paraId="7A92516F" w14:textId="77777777" w:rsidR="00BF0353" w:rsidRDefault="00BF0353" w:rsidP="004520F0"/>
          <w:p w14:paraId="5A4B14D8" w14:textId="77777777" w:rsidR="00BF0353" w:rsidRDefault="00BF0353" w:rsidP="004520F0"/>
          <w:p w14:paraId="0D6B96B0" w14:textId="42A7E04A" w:rsidR="00BF0353" w:rsidRPr="00DD12FC" w:rsidRDefault="00BF0353" w:rsidP="004520F0">
            <w:r>
              <w:t>£2</w:t>
            </w:r>
            <w:r w:rsidR="004520DB">
              <w:t>30</w:t>
            </w:r>
          </w:p>
        </w:tc>
        <w:tc>
          <w:tcPr>
            <w:tcW w:w="4961" w:type="dxa"/>
          </w:tcPr>
          <w:p w14:paraId="738086D8" w14:textId="77777777" w:rsidR="00BF0353" w:rsidRDefault="00BF0353" w:rsidP="004520F0">
            <w:pPr>
              <w:outlineLvl w:val="2"/>
              <w:rPr>
                <w:lang w:val="en"/>
              </w:rPr>
            </w:pPr>
            <w:r>
              <w:rPr>
                <w:lang w:val="en"/>
              </w:rPr>
              <w:t>C</w:t>
            </w:r>
            <w:r w:rsidRPr="00DD12FC">
              <w:rPr>
                <w:lang w:val="en"/>
              </w:rPr>
              <w:t>omprehensive advice</w:t>
            </w:r>
            <w:r>
              <w:rPr>
                <w:lang w:val="en"/>
              </w:rPr>
              <w:t xml:space="preserve"> </w:t>
            </w:r>
            <w:r w:rsidRPr="00DD12FC">
              <w:rPr>
                <w:lang w:val="en"/>
              </w:rPr>
              <w:t xml:space="preserve">that </w:t>
            </w:r>
            <w:r>
              <w:rPr>
                <w:lang w:val="en"/>
              </w:rPr>
              <w:t xml:space="preserve">is likely to </w:t>
            </w:r>
            <w:r w:rsidRPr="00DD12FC">
              <w:rPr>
                <w:lang w:val="en"/>
              </w:rPr>
              <w:t xml:space="preserve">require the input of more than one </w:t>
            </w:r>
            <w:r>
              <w:rPr>
                <w:lang w:val="en"/>
              </w:rPr>
              <w:t>Officer.</w:t>
            </w:r>
            <w:r w:rsidRPr="00DD12FC">
              <w:rPr>
                <w:lang w:val="en"/>
              </w:rPr>
              <w:t xml:space="preserve">  It is sometimes not necessary to hold a meeting or to carry out a site visit and </w:t>
            </w:r>
            <w:r w:rsidRPr="00F55EBA">
              <w:rPr>
                <w:lang w:val="en"/>
              </w:rPr>
              <w:t>attendance at a</w:t>
            </w:r>
            <w:r w:rsidRPr="00DD12FC">
              <w:rPr>
                <w:lang w:val="en"/>
              </w:rPr>
              <w:t xml:space="preserve"> site visit or a meeting will be at the discretion of the Council; there will not be an additional fee for </w:t>
            </w:r>
            <w:r>
              <w:rPr>
                <w:lang w:val="en"/>
              </w:rPr>
              <w:t>the initial</w:t>
            </w:r>
            <w:r w:rsidRPr="00DD12FC">
              <w:rPr>
                <w:lang w:val="en"/>
              </w:rPr>
              <w:t xml:space="preserve"> site visit.</w:t>
            </w:r>
          </w:p>
          <w:p w14:paraId="24C2136B" w14:textId="77777777" w:rsidR="00BF0353" w:rsidRPr="00DD12FC" w:rsidRDefault="00BF0353" w:rsidP="004520F0">
            <w:pPr>
              <w:outlineLvl w:val="2"/>
              <w:rPr>
                <w:lang w:val="en"/>
              </w:rPr>
            </w:pPr>
          </w:p>
          <w:p w14:paraId="446FA898" w14:textId="77777777" w:rsidR="00BF0353" w:rsidRDefault="00BF0353" w:rsidP="004520F0">
            <w:r w:rsidRPr="00DD12FC">
              <w:t>The response will consist of a written re</w:t>
            </w:r>
            <w:r>
              <w:t>s</w:t>
            </w:r>
            <w:r w:rsidRPr="00DD12FC">
              <w:t>po</w:t>
            </w:r>
            <w:r>
              <w:t>nse</w:t>
            </w:r>
            <w:r w:rsidRPr="00DD12FC">
              <w:t xml:space="preserve"> (or alternatively, with agreement, by </w:t>
            </w:r>
            <w:r w:rsidRPr="00F55EBA">
              <w:t>verbal</w:t>
            </w:r>
            <w:r>
              <w:rPr>
                <w:color w:val="7030A0"/>
              </w:rPr>
              <w:t xml:space="preserve"> </w:t>
            </w:r>
            <w:r w:rsidRPr="00DD12FC">
              <w:t>feedback at a meeting)</w:t>
            </w:r>
            <w:r>
              <w:t>.</w:t>
            </w:r>
          </w:p>
          <w:p w14:paraId="0AA395F4" w14:textId="77777777" w:rsidR="00BF0353" w:rsidRPr="00DD12FC" w:rsidRDefault="00BF0353" w:rsidP="004520F0"/>
          <w:p w14:paraId="40BC7719" w14:textId="77777777" w:rsidR="00BF0353" w:rsidRPr="00DD12FC" w:rsidRDefault="00BF0353" w:rsidP="004520F0">
            <w:pPr>
              <w:rPr>
                <w:rFonts w:cstheme="minorHAnsi"/>
                <w:lang w:val="en"/>
              </w:rPr>
            </w:pPr>
            <w:r w:rsidRPr="00DD12FC">
              <w:rPr>
                <w:rFonts w:cstheme="minorHAnsi"/>
                <w:lang w:val="en"/>
              </w:rPr>
              <w:t xml:space="preserve">The same fee will apply </w:t>
            </w:r>
            <w:proofErr w:type="gramStart"/>
            <w:r w:rsidRPr="00DD12FC">
              <w:rPr>
                <w:rFonts w:cstheme="minorHAnsi"/>
                <w:lang w:val="en"/>
              </w:rPr>
              <w:t>for</w:t>
            </w:r>
            <w:proofErr w:type="gramEnd"/>
            <w:r w:rsidRPr="00DD12FC">
              <w:rPr>
                <w:rFonts w:cstheme="minorHAnsi"/>
                <w:lang w:val="en"/>
              </w:rPr>
              <w:t xml:space="preserve"> requests for pre-application advice on reserved matters </w:t>
            </w:r>
            <w:r>
              <w:rPr>
                <w:rFonts w:cstheme="minorHAnsi"/>
                <w:lang w:val="en"/>
              </w:rPr>
              <w:t xml:space="preserve">details. </w:t>
            </w:r>
          </w:p>
          <w:p w14:paraId="1931E289" w14:textId="77777777" w:rsidR="00BF0353" w:rsidRPr="00DD12FC" w:rsidRDefault="00BF0353" w:rsidP="004520F0"/>
        </w:tc>
      </w:tr>
      <w:tr w:rsidR="00BF0353" w:rsidRPr="00DD12FC" w14:paraId="084AE6CD" w14:textId="77777777" w:rsidTr="004520F0">
        <w:tc>
          <w:tcPr>
            <w:tcW w:w="2830" w:type="dxa"/>
          </w:tcPr>
          <w:p w14:paraId="201FD5DA" w14:textId="77777777" w:rsidR="00BF0353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 xml:space="preserve">Any subsequent </w:t>
            </w:r>
            <w:r>
              <w:rPr>
                <w:rFonts w:cs="Times New Roman"/>
              </w:rPr>
              <w:t>meeting</w:t>
            </w:r>
          </w:p>
          <w:p w14:paraId="005BD6C1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5E4A5353" w14:textId="0C80FE1C" w:rsidR="00BF0353" w:rsidRPr="00DD12FC" w:rsidRDefault="00BF0353" w:rsidP="004520F0">
            <w:r w:rsidRPr="00DD12FC">
              <w:t>£</w:t>
            </w:r>
            <w:r>
              <w:t>1</w:t>
            </w:r>
            <w:r w:rsidR="004520DB">
              <w:t>20</w:t>
            </w:r>
          </w:p>
        </w:tc>
        <w:tc>
          <w:tcPr>
            <w:tcW w:w="4961" w:type="dxa"/>
          </w:tcPr>
          <w:p w14:paraId="646B6D3F" w14:textId="77777777" w:rsidR="00BF0353" w:rsidRPr="00DD12FC" w:rsidRDefault="00BF0353" w:rsidP="004520F0"/>
        </w:tc>
      </w:tr>
      <w:tr w:rsidR="00BF0353" w:rsidRPr="00DD12FC" w14:paraId="24BA175E" w14:textId="77777777" w:rsidTr="004520F0">
        <w:tc>
          <w:tcPr>
            <w:tcW w:w="2830" w:type="dxa"/>
          </w:tcPr>
          <w:p w14:paraId="3C8502F1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lastRenderedPageBreak/>
              <w:t>Any subsequent response to further amendments</w:t>
            </w:r>
          </w:p>
          <w:p w14:paraId="55CEA16E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7313D68B" w14:textId="5C58DAF7" w:rsidR="00BF0353" w:rsidRPr="00DD12FC" w:rsidRDefault="00BF0353" w:rsidP="004520F0">
            <w:r w:rsidRPr="00DD12FC">
              <w:t>£</w:t>
            </w:r>
            <w:r w:rsidR="004520DB">
              <w:t>90</w:t>
            </w:r>
          </w:p>
        </w:tc>
        <w:tc>
          <w:tcPr>
            <w:tcW w:w="4961" w:type="dxa"/>
          </w:tcPr>
          <w:p w14:paraId="5B1A8DAD" w14:textId="77777777" w:rsidR="00BF0353" w:rsidRPr="00DD12FC" w:rsidRDefault="00BF0353" w:rsidP="004520F0"/>
        </w:tc>
      </w:tr>
      <w:tr w:rsidR="00BF0353" w:rsidRPr="00DD12FC" w14:paraId="2FCD5171" w14:textId="77777777" w:rsidTr="004520F0">
        <w:tc>
          <w:tcPr>
            <w:tcW w:w="2830" w:type="dxa"/>
          </w:tcPr>
          <w:p w14:paraId="121F2BBF" w14:textId="77777777" w:rsidR="00BF0353" w:rsidRPr="0028371A" w:rsidRDefault="00BF0353" w:rsidP="004520F0">
            <w:pPr>
              <w:rPr>
                <w:rFonts w:cstheme="minorHAnsi"/>
                <w:bCs/>
                <w:lang w:val="en"/>
              </w:rPr>
            </w:pPr>
            <w:r w:rsidRPr="00DD12FC">
              <w:rPr>
                <w:rFonts w:cstheme="minorHAnsi"/>
                <w:bCs/>
                <w:lang w:val="en"/>
              </w:rPr>
              <w:t>Minor development</w:t>
            </w:r>
          </w:p>
          <w:p w14:paraId="50DDF383" w14:textId="77777777" w:rsidR="00BF0353" w:rsidRPr="0028371A" w:rsidRDefault="00BF0353" w:rsidP="00BF03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2 - 9 (inclusive) dwellings (including replacement dwellings </w:t>
            </w:r>
            <w:r w:rsidRPr="0028371A">
              <w:rPr>
                <w:rFonts w:ascii="Gill Sans MT" w:eastAsia="Times New Roman" w:hAnsi="Gill Sans MT" w:cstheme="minorHAnsi"/>
                <w:bCs/>
                <w:sz w:val="24"/>
                <w:szCs w:val="24"/>
                <w:lang w:val="en" w:eastAsia="en-GB"/>
              </w:rPr>
              <w:t>and holiday let/tourist accommodation</w:t>
            </w: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)</w:t>
            </w:r>
          </w:p>
          <w:p w14:paraId="6DD3BA1C" w14:textId="77777777" w:rsidR="00BF0353" w:rsidRPr="0028371A" w:rsidRDefault="00BF0353" w:rsidP="004520F0">
            <w:pPr>
              <w:pStyle w:val="ListParagraph"/>
              <w:ind w:left="360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</w:p>
          <w:p w14:paraId="6E97B5FC" w14:textId="77777777" w:rsidR="00BF0353" w:rsidRPr="0028371A" w:rsidRDefault="00BF0353" w:rsidP="00BF03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Development of less than 0.5 hectares for residential use (if number of dwellings/units is not known)</w:t>
            </w:r>
          </w:p>
          <w:p w14:paraId="4D2D8174" w14:textId="77777777" w:rsidR="00BF0353" w:rsidRPr="0028371A" w:rsidRDefault="00BF0353" w:rsidP="004520F0">
            <w:pPr>
              <w:rPr>
                <w:rFonts w:cstheme="minorHAnsi"/>
                <w:lang w:val="en"/>
              </w:rPr>
            </w:pPr>
          </w:p>
          <w:p w14:paraId="65CC112F" w14:textId="77777777" w:rsidR="00BF0353" w:rsidRPr="0028371A" w:rsidRDefault="00BF0353" w:rsidP="00BF03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Provision of 200-1,000 square </w:t>
            </w:r>
            <w:proofErr w:type="spellStart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metres</w:t>
            </w:r>
            <w:proofErr w:type="spellEnd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of floor space or 0.5 hectares for other uses (where floorspace </w:t>
            </w:r>
            <w:proofErr w:type="gramStart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not</w:t>
            </w:r>
            <w:proofErr w:type="gramEnd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known) e.g. equestrian/retail/commercial/industrial/ mixed development </w:t>
            </w:r>
          </w:p>
          <w:p w14:paraId="60BC344E" w14:textId="77777777" w:rsidR="00BF0353" w:rsidRPr="0028371A" w:rsidRDefault="00BF0353" w:rsidP="004520F0">
            <w:pPr>
              <w:rPr>
                <w:rFonts w:cstheme="minorHAnsi"/>
                <w:lang w:val="en"/>
              </w:rPr>
            </w:pPr>
          </w:p>
          <w:p w14:paraId="2F2F7452" w14:textId="77777777" w:rsidR="00BF0353" w:rsidRPr="0028371A" w:rsidRDefault="00BF0353" w:rsidP="00BF03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Development of land for other uses e.g. equestrian/retail/commercial/industrial/mixed development use with a site area of </w:t>
            </w:r>
            <w:proofErr w:type="spellStart"/>
            <w:proofErr w:type="gramStart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upto</w:t>
            </w:r>
            <w:proofErr w:type="spellEnd"/>
            <w:proofErr w:type="gramEnd"/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1 hectare</w:t>
            </w:r>
          </w:p>
          <w:p w14:paraId="4A8E3B6A" w14:textId="77777777" w:rsidR="00BF0353" w:rsidRPr="0028371A" w:rsidRDefault="00BF0353" w:rsidP="004520F0">
            <w:pPr>
              <w:rPr>
                <w:rFonts w:cstheme="minorHAnsi"/>
                <w:lang w:val="en"/>
              </w:rPr>
            </w:pPr>
          </w:p>
          <w:p w14:paraId="4D8A323D" w14:textId="77777777" w:rsidR="00BF0353" w:rsidRPr="0028371A" w:rsidRDefault="00BF0353" w:rsidP="00BF03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28371A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Change of use of land or buildings</w:t>
            </w:r>
          </w:p>
          <w:p w14:paraId="49B63B1B" w14:textId="77777777" w:rsidR="00BF0353" w:rsidRPr="00DD12FC" w:rsidRDefault="00BF0353" w:rsidP="004520F0">
            <w:pPr>
              <w:rPr>
                <w:rFonts w:cstheme="minorHAnsi"/>
                <w:lang w:val="en"/>
              </w:rPr>
            </w:pPr>
          </w:p>
        </w:tc>
        <w:tc>
          <w:tcPr>
            <w:tcW w:w="1843" w:type="dxa"/>
          </w:tcPr>
          <w:p w14:paraId="6F0658B1" w14:textId="77777777" w:rsidR="00BF0353" w:rsidRDefault="00BF0353" w:rsidP="004520F0"/>
          <w:p w14:paraId="61856EFE" w14:textId="77777777" w:rsidR="00BF0353" w:rsidRDefault="00BF0353" w:rsidP="004520F0"/>
          <w:p w14:paraId="56FFE74E" w14:textId="05ABF5E1" w:rsidR="00BF0353" w:rsidRDefault="00BF0353" w:rsidP="004520F0">
            <w:r w:rsidRPr="00DD12FC">
              <w:t>£1,</w:t>
            </w:r>
            <w:r>
              <w:t>1</w:t>
            </w:r>
            <w:r w:rsidR="004520DB">
              <w:t>80</w:t>
            </w:r>
          </w:p>
          <w:p w14:paraId="32597DCB" w14:textId="77777777" w:rsidR="00BF0353" w:rsidRDefault="00BF0353" w:rsidP="004520F0"/>
          <w:p w14:paraId="2E3BA226" w14:textId="77777777" w:rsidR="00BF0353" w:rsidRDefault="00BF0353" w:rsidP="004520F0"/>
          <w:p w14:paraId="40C857A2" w14:textId="60106DDF" w:rsidR="00BF0353" w:rsidRDefault="00BF0353" w:rsidP="004520F0">
            <w:r>
              <w:t>£5</w:t>
            </w:r>
            <w:r w:rsidR="004520DB">
              <w:t>80</w:t>
            </w:r>
          </w:p>
          <w:p w14:paraId="60D6B4CC" w14:textId="77777777" w:rsidR="00BF0353" w:rsidRDefault="00BF0353" w:rsidP="004520F0"/>
          <w:p w14:paraId="27E2D2DF" w14:textId="77777777" w:rsidR="00BF0353" w:rsidRDefault="00BF0353" w:rsidP="004520F0"/>
          <w:p w14:paraId="43C089E8" w14:textId="77777777" w:rsidR="00BF0353" w:rsidRDefault="00BF0353" w:rsidP="004520F0"/>
          <w:p w14:paraId="4C775B67" w14:textId="77777777" w:rsidR="00BF0353" w:rsidRDefault="00BF0353" w:rsidP="004520F0"/>
          <w:p w14:paraId="19FA5B42" w14:textId="60090B96" w:rsidR="00BF0353" w:rsidRDefault="00BF0353" w:rsidP="004520F0">
            <w:r>
              <w:t>£5</w:t>
            </w:r>
            <w:r w:rsidR="004520DB">
              <w:t>80</w:t>
            </w:r>
          </w:p>
          <w:p w14:paraId="348BA87A" w14:textId="77777777" w:rsidR="00BF0353" w:rsidRDefault="00BF0353" w:rsidP="004520F0"/>
          <w:p w14:paraId="6CCB1E51" w14:textId="77777777" w:rsidR="00BF0353" w:rsidRDefault="00BF0353" w:rsidP="004520F0"/>
          <w:p w14:paraId="47570D00" w14:textId="77777777" w:rsidR="00BF0353" w:rsidRDefault="00BF0353" w:rsidP="004520F0"/>
          <w:p w14:paraId="719A9156" w14:textId="77777777" w:rsidR="00BF0353" w:rsidRDefault="00BF0353" w:rsidP="004520F0"/>
          <w:p w14:paraId="51C6965D" w14:textId="77777777" w:rsidR="00BF0353" w:rsidRDefault="00BF0353" w:rsidP="004520F0"/>
          <w:p w14:paraId="4A834D05" w14:textId="180F5FE1" w:rsidR="00BF0353" w:rsidRDefault="00BF0353" w:rsidP="004520F0">
            <w:r>
              <w:t>£5</w:t>
            </w:r>
            <w:r w:rsidR="004520DB">
              <w:t>80</w:t>
            </w:r>
          </w:p>
          <w:p w14:paraId="2A2E8D7D" w14:textId="77777777" w:rsidR="00BF0353" w:rsidRDefault="00BF0353" w:rsidP="004520F0"/>
          <w:p w14:paraId="56F6B1A0" w14:textId="77777777" w:rsidR="00BF0353" w:rsidRDefault="00BF0353" w:rsidP="004520F0"/>
          <w:p w14:paraId="51093053" w14:textId="77777777" w:rsidR="00BF0353" w:rsidRDefault="00BF0353" w:rsidP="004520F0"/>
          <w:p w14:paraId="688FBAE3" w14:textId="2F9C3971" w:rsidR="00BF0353" w:rsidRPr="00DD12FC" w:rsidRDefault="00BF0353" w:rsidP="004520F0">
            <w:r>
              <w:t>£3</w:t>
            </w:r>
            <w:r w:rsidR="004520DB">
              <w:t>40</w:t>
            </w:r>
          </w:p>
        </w:tc>
        <w:tc>
          <w:tcPr>
            <w:tcW w:w="4961" w:type="dxa"/>
          </w:tcPr>
          <w:p w14:paraId="6D019564" w14:textId="77777777" w:rsidR="00BF0353" w:rsidRDefault="00BF0353" w:rsidP="004520F0">
            <w:pPr>
              <w:outlineLvl w:val="2"/>
              <w:rPr>
                <w:lang w:val="en"/>
              </w:rPr>
            </w:pPr>
            <w:r>
              <w:rPr>
                <w:lang w:val="en"/>
              </w:rPr>
              <w:t>C</w:t>
            </w:r>
            <w:r w:rsidRPr="00DD12FC">
              <w:rPr>
                <w:lang w:val="en"/>
              </w:rPr>
              <w:t xml:space="preserve">omprehensive advice that may require the input of </w:t>
            </w:r>
            <w:proofErr w:type="gramStart"/>
            <w:r w:rsidRPr="00DD12FC">
              <w:rPr>
                <w:lang w:val="en"/>
              </w:rPr>
              <w:t>a number of</w:t>
            </w:r>
            <w:proofErr w:type="gramEnd"/>
            <w:r w:rsidRPr="00DD12FC">
              <w:rPr>
                <w:lang w:val="en"/>
              </w:rPr>
              <w:t xml:space="preserve"> Officers. It is sometimes not necessary to hold a meeting or to carry out a site visit and </w:t>
            </w:r>
            <w:r w:rsidRPr="00F55EBA">
              <w:rPr>
                <w:lang w:val="en"/>
              </w:rPr>
              <w:t>attendance at a</w:t>
            </w:r>
            <w:r w:rsidRPr="00DD12FC">
              <w:rPr>
                <w:lang w:val="en"/>
              </w:rPr>
              <w:t xml:space="preserve"> site visit or a meeting will be at the discretion of the Council; there will not be an additional fee for </w:t>
            </w:r>
            <w:r>
              <w:rPr>
                <w:lang w:val="en"/>
              </w:rPr>
              <w:t xml:space="preserve">the initial </w:t>
            </w:r>
            <w:r w:rsidRPr="00DD12FC">
              <w:rPr>
                <w:lang w:val="en"/>
              </w:rPr>
              <w:t>site visit.</w:t>
            </w:r>
          </w:p>
          <w:p w14:paraId="70CD11FD" w14:textId="77777777" w:rsidR="00BF0353" w:rsidRPr="00DD12FC" w:rsidRDefault="00BF0353" w:rsidP="004520F0">
            <w:pPr>
              <w:outlineLvl w:val="2"/>
              <w:rPr>
                <w:lang w:val="en"/>
              </w:rPr>
            </w:pPr>
          </w:p>
          <w:p w14:paraId="06381013" w14:textId="77777777" w:rsidR="00BF0353" w:rsidRPr="00DD12FC" w:rsidRDefault="00BF0353" w:rsidP="004520F0">
            <w:r w:rsidRPr="00DD12FC">
              <w:t xml:space="preserve">The response will consist of a written report (or alternatively, with agreement, by </w:t>
            </w:r>
            <w:r w:rsidRPr="00F55EBA">
              <w:t>verbal f</w:t>
            </w:r>
            <w:r w:rsidRPr="00DD12FC">
              <w:t>eedback at a meeting)</w:t>
            </w:r>
            <w:r>
              <w:t>.</w:t>
            </w:r>
          </w:p>
        </w:tc>
      </w:tr>
      <w:tr w:rsidR="00BF0353" w:rsidRPr="00DD12FC" w14:paraId="7D33F85A" w14:textId="77777777" w:rsidTr="004520F0">
        <w:tc>
          <w:tcPr>
            <w:tcW w:w="2830" w:type="dxa"/>
          </w:tcPr>
          <w:p w14:paraId="72BA19CA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lastRenderedPageBreak/>
              <w:t xml:space="preserve">Any subsequent </w:t>
            </w:r>
            <w:r>
              <w:rPr>
                <w:rFonts w:cs="Times New Roman"/>
              </w:rPr>
              <w:t>meeting</w:t>
            </w:r>
          </w:p>
          <w:p w14:paraId="687C4DFF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03C913F8" w14:textId="06F34675" w:rsidR="00BF0353" w:rsidRPr="00DD12FC" w:rsidRDefault="00BF0353" w:rsidP="004520F0">
            <w:r w:rsidRPr="00DD12FC">
              <w:t>£</w:t>
            </w:r>
            <w:r>
              <w:t>1</w:t>
            </w:r>
            <w:r w:rsidR="004520DB">
              <w:t>70</w:t>
            </w:r>
          </w:p>
        </w:tc>
        <w:tc>
          <w:tcPr>
            <w:tcW w:w="4961" w:type="dxa"/>
          </w:tcPr>
          <w:p w14:paraId="540FCCE3" w14:textId="77777777" w:rsidR="00BF0353" w:rsidRPr="00DD12FC" w:rsidRDefault="00BF0353" w:rsidP="004520F0"/>
        </w:tc>
      </w:tr>
      <w:tr w:rsidR="00BF0353" w:rsidRPr="00DD12FC" w14:paraId="06ED2BA7" w14:textId="77777777" w:rsidTr="004520F0">
        <w:tc>
          <w:tcPr>
            <w:tcW w:w="2830" w:type="dxa"/>
          </w:tcPr>
          <w:p w14:paraId="4DCB975F" w14:textId="77777777" w:rsidR="00BF0353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 xml:space="preserve">Any subsequent response to further amendments </w:t>
            </w:r>
          </w:p>
          <w:p w14:paraId="167AE8F6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0447E9DB" w14:textId="1351F68A" w:rsidR="00BF0353" w:rsidRPr="00DD12FC" w:rsidRDefault="00BF0353" w:rsidP="004520F0">
            <w:r w:rsidRPr="00DD12FC">
              <w:t>£</w:t>
            </w:r>
            <w:r>
              <w:t>1</w:t>
            </w:r>
            <w:r w:rsidR="004520DB">
              <w:t>20</w:t>
            </w:r>
          </w:p>
        </w:tc>
        <w:tc>
          <w:tcPr>
            <w:tcW w:w="4961" w:type="dxa"/>
          </w:tcPr>
          <w:p w14:paraId="55E32AC8" w14:textId="77777777" w:rsidR="00BF0353" w:rsidRPr="00DD12FC" w:rsidRDefault="00BF0353" w:rsidP="004520F0"/>
        </w:tc>
      </w:tr>
      <w:tr w:rsidR="00BF0353" w:rsidRPr="00DD12FC" w14:paraId="5C54CDC5" w14:textId="77777777" w:rsidTr="004520F0">
        <w:tc>
          <w:tcPr>
            <w:tcW w:w="2830" w:type="dxa"/>
          </w:tcPr>
          <w:p w14:paraId="53B055D9" w14:textId="77777777" w:rsidR="00BF0353" w:rsidRPr="00CB6D18" w:rsidRDefault="00BF0353" w:rsidP="004520F0">
            <w:pPr>
              <w:outlineLvl w:val="3"/>
              <w:rPr>
                <w:rFonts w:cstheme="minorHAnsi"/>
                <w:bCs/>
                <w:lang w:val="en"/>
              </w:rPr>
            </w:pPr>
            <w:r>
              <w:rPr>
                <w:rFonts w:cstheme="minorHAnsi"/>
                <w:bCs/>
                <w:lang w:val="en"/>
              </w:rPr>
              <w:t>M</w:t>
            </w:r>
            <w:r w:rsidRPr="00DD12FC">
              <w:rPr>
                <w:rFonts w:cstheme="minorHAnsi"/>
                <w:bCs/>
                <w:lang w:val="en"/>
              </w:rPr>
              <w:t>ajor applications</w:t>
            </w:r>
            <w:r>
              <w:rPr>
                <w:rFonts w:cstheme="minorHAnsi"/>
                <w:bCs/>
                <w:lang w:val="en"/>
              </w:rPr>
              <w:t xml:space="preserve"> (other)</w:t>
            </w:r>
          </w:p>
          <w:p w14:paraId="2EDA37CE" w14:textId="77777777" w:rsidR="00BF0353" w:rsidRPr="00DD12FC" w:rsidRDefault="00BF0353" w:rsidP="00BF03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 w:rsidRPr="00DD12FC">
              <w:rPr>
                <w:rFonts w:eastAsia="Times New Roman" w:cstheme="minorHAnsi"/>
                <w:lang w:val="en" w:eastAsia="en-GB"/>
              </w:rPr>
              <w:t>10 – 199 (inclusive) residential units</w:t>
            </w:r>
          </w:p>
          <w:p w14:paraId="049BA8BD" w14:textId="77777777" w:rsidR="00BF0353" w:rsidRDefault="00BF0353" w:rsidP="00BF03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 w:rsidRPr="00DD12FC">
              <w:rPr>
                <w:rFonts w:eastAsia="Times New Roman" w:cstheme="minorHAnsi"/>
                <w:lang w:val="en" w:eastAsia="en-GB"/>
              </w:rPr>
              <w:t>Residential development (where the proposed number of units is not specified), with a site area of 0.5 hectares or more and less than four hectares</w:t>
            </w:r>
          </w:p>
          <w:p w14:paraId="62A51866" w14:textId="77777777" w:rsidR="00BF0353" w:rsidRPr="00DD12FC" w:rsidRDefault="00BF0353" w:rsidP="004520F0">
            <w:pPr>
              <w:pStyle w:val="ListParagraph"/>
              <w:ind w:left="360"/>
              <w:rPr>
                <w:rFonts w:eastAsia="Times New Roman" w:cstheme="minorHAnsi"/>
                <w:lang w:val="en" w:eastAsia="en-GB"/>
              </w:rPr>
            </w:pPr>
          </w:p>
          <w:p w14:paraId="72A5F4AB" w14:textId="77777777" w:rsidR="00BF0353" w:rsidRDefault="00BF0353" w:rsidP="00BF03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 w:rsidRPr="00DD12FC">
              <w:rPr>
                <w:rFonts w:eastAsia="Times New Roman" w:cstheme="minorHAnsi"/>
                <w:lang w:val="en" w:eastAsia="en-GB"/>
              </w:rPr>
              <w:t xml:space="preserve">Provision of 1,000 - 9,999 square </w:t>
            </w:r>
            <w:proofErr w:type="spellStart"/>
            <w:r w:rsidRPr="00DD12FC">
              <w:rPr>
                <w:rFonts w:eastAsia="Times New Roman" w:cstheme="minorHAnsi"/>
                <w:lang w:val="en" w:eastAsia="en-GB"/>
              </w:rPr>
              <w:t>metres</w:t>
            </w:r>
            <w:proofErr w:type="spellEnd"/>
            <w:r w:rsidRPr="00DD12FC">
              <w:rPr>
                <w:rFonts w:eastAsia="Times New Roman" w:cstheme="minorHAnsi"/>
                <w:lang w:val="en" w:eastAsia="en-GB"/>
              </w:rPr>
              <w:t xml:space="preserve"> of floor space for other uses e.g. </w:t>
            </w:r>
            <w:r>
              <w:rPr>
                <w:rFonts w:eastAsia="Times New Roman" w:cstheme="minorHAnsi"/>
                <w:lang w:val="en" w:eastAsia="en-GB"/>
              </w:rPr>
              <w:t xml:space="preserve">equestrian/ retail/ </w:t>
            </w:r>
            <w:r w:rsidRPr="00DD12FC">
              <w:rPr>
                <w:rFonts w:eastAsia="Times New Roman" w:cstheme="minorHAnsi"/>
                <w:lang w:val="en" w:eastAsia="en-GB"/>
              </w:rPr>
              <w:t>commercial/industrial/ mixed development</w:t>
            </w:r>
          </w:p>
          <w:p w14:paraId="63A82860" w14:textId="77777777" w:rsidR="00BF0353" w:rsidRPr="00DD12FC" w:rsidRDefault="00BF0353" w:rsidP="004520F0">
            <w:pPr>
              <w:pStyle w:val="ListParagraph"/>
              <w:ind w:left="360"/>
              <w:rPr>
                <w:rFonts w:eastAsia="Times New Roman" w:cstheme="minorHAnsi"/>
                <w:lang w:val="en" w:eastAsia="en-GB"/>
              </w:rPr>
            </w:pPr>
          </w:p>
          <w:p w14:paraId="4521C636" w14:textId="77777777" w:rsidR="00BF0353" w:rsidRPr="00DD12FC" w:rsidRDefault="00BF0353" w:rsidP="00BF03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 w:rsidRPr="00DD12FC">
              <w:rPr>
                <w:rFonts w:eastAsia="Times New Roman" w:cstheme="minorHAnsi"/>
                <w:lang w:val="en" w:eastAsia="en-GB"/>
              </w:rPr>
              <w:t xml:space="preserve">Development of land for other uses e.g. </w:t>
            </w:r>
            <w:r>
              <w:rPr>
                <w:rFonts w:eastAsia="Times New Roman" w:cstheme="minorHAnsi"/>
                <w:lang w:val="en" w:eastAsia="en-GB"/>
              </w:rPr>
              <w:t>equestrian/retail/</w:t>
            </w:r>
            <w:r w:rsidRPr="00DD12FC">
              <w:rPr>
                <w:rFonts w:eastAsia="Times New Roman" w:cstheme="minorHAnsi"/>
                <w:lang w:val="en" w:eastAsia="en-GB"/>
              </w:rPr>
              <w:t>commercial/industrial/mixed development with a site area of one hectare or more and less than two hectares</w:t>
            </w:r>
          </w:p>
          <w:p w14:paraId="3BBDEF91" w14:textId="77777777" w:rsidR="00BF0353" w:rsidRPr="00DD12FC" w:rsidRDefault="00BF0353" w:rsidP="00BF0353">
            <w:pPr>
              <w:numPr>
                <w:ilvl w:val="0"/>
                <w:numId w:val="1"/>
              </w:numPr>
              <w:spacing w:before="0" w:after="0"/>
              <w:ind w:left="0"/>
              <w:rPr>
                <w:rFonts w:cstheme="minorHAnsi"/>
                <w:lang w:val="en"/>
              </w:rPr>
            </w:pPr>
          </w:p>
        </w:tc>
        <w:tc>
          <w:tcPr>
            <w:tcW w:w="1843" w:type="dxa"/>
          </w:tcPr>
          <w:p w14:paraId="009C6160" w14:textId="77777777" w:rsidR="00BF0353" w:rsidRDefault="00BF0353" w:rsidP="004520F0"/>
          <w:p w14:paraId="0A504F3C" w14:textId="77777777" w:rsidR="00BF0353" w:rsidRDefault="00BF0353" w:rsidP="004520F0"/>
          <w:p w14:paraId="45FC5C7B" w14:textId="6BE0742B" w:rsidR="00BF0353" w:rsidRPr="00DD12FC" w:rsidRDefault="00BF0353" w:rsidP="004520F0">
            <w:r w:rsidRPr="00DD12FC">
              <w:t>£</w:t>
            </w:r>
            <w:r>
              <w:t>2,</w:t>
            </w:r>
            <w:r w:rsidR="004520DB">
              <w:t>370</w:t>
            </w:r>
          </w:p>
        </w:tc>
        <w:tc>
          <w:tcPr>
            <w:tcW w:w="4961" w:type="dxa"/>
          </w:tcPr>
          <w:p w14:paraId="7D74BC0D" w14:textId="77777777" w:rsidR="00BF0353" w:rsidRPr="009C5D3B" w:rsidRDefault="00BF0353" w:rsidP="004520F0">
            <w:pPr>
              <w:rPr>
                <w:u w:val="single"/>
                <w:lang w:val="en"/>
              </w:rPr>
            </w:pPr>
            <w:r>
              <w:rPr>
                <w:lang w:val="en"/>
              </w:rPr>
              <w:t>For major applications a Planning Performance Agreement could be considered.</w:t>
            </w:r>
          </w:p>
          <w:p w14:paraId="025F2D52" w14:textId="77777777" w:rsidR="00BF0353" w:rsidRPr="009C5D3B" w:rsidRDefault="00BF0353" w:rsidP="004520F0">
            <w:pPr>
              <w:rPr>
                <w:u w:val="single"/>
                <w:lang w:val="en"/>
              </w:rPr>
            </w:pPr>
          </w:p>
          <w:p w14:paraId="185A5A2A" w14:textId="77777777" w:rsidR="00BF0353" w:rsidRDefault="00BF0353" w:rsidP="004520F0">
            <w:pPr>
              <w:outlineLvl w:val="2"/>
              <w:rPr>
                <w:lang w:val="en"/>
              </w:rPr>
            </w:pPr>
            <w:r>
              <w:rPr>
                <w:lang w:val="en"/>
              </w:rPr>
              <w:t>C</w:t>
            </w:r>
            <w:r w:rsidRPr="00DD12FC">
              <w:rPr>
                <w:lang w:val="en"/>
              </w:rPr>
              <w:t xml:space="preserve">omprehensive advice that may require the input of </w:t>
            </w:r>
            <w:proofErr w:type="gramStart"/>
            <w:r w:rsidRPr="00DD12FC">
              <w:rPr>
                <w:lang w:val="en"/>
              </w:rPr>
              <w:t>a number of</w:t>
            </w:r>
            <w:proofErr w:type="gramEnd"/>
            <w:r w:rsidRPr="00DD12FC">
              <w:rPr>
                <w:lang w:val="en"/>
              </w:rPr>
              <w:t xml:space="preserve"> Officers</w:t>
            </w:r>
            <w:r>
              <w:rPr>
                <w:lang w:val="en"/>
              </w:rPr>
              <w:t>.</w:t>
            </w:r>
            <w:r w:rsidRPr="00DD12FC">
              <w:rPr>
                <w:lang w:val="en"/>
              </w:rPr>
              <w:t xml:space="preserve"> It is sometimes not necessary to hold a meeting or to carry out a site visit and </w:t>
            </w:r>
            <w:r w:rsidRPr="00F55EBA">
              <w:rPr>
                <w:lang w:val="en"/>
              </w:rPr>
              <w:t xml:space="preserve">attendance at a </w:t>
            </w:r>
            <w:r w:rsidRPr="00DD12FC">
              <w:rPr>
                <w:lang w:val="en"/>
              </w:rPr>
              <w:t xml:space="preserve">site visit or a meeting will be at the discretion of the Council; there will not be an additional fee for </w:t>
            </w:r>
            <w:r>
              <w:rPr>
                <w:lang w:val="en"/>
              </w:rPr>
              <w:t xml:space="preserve">the initial </w:t>
            </w:r>
            <w:r w:rsidRPr="00DD12FC">
              <w:rPr>
                <w:lang w:val="en"/>
              </w:rPr>
              <w:t>site visit.</w:t>
            </w:r>
          </w:p>
          <w:p w14:paraId="5D41B9A7" w14:textId="77777777" w:rsidR="00BF0353" w:rsidRPr="00DD12FC" w:rsidRDefault="00BF0353" w:rsidP="004520F0">
            <w:pPr>
              <w:outlineLvl w:val="2"/>
              <w:rPr>
                <w:lang w:val="en"/>
              </w:rPr>
            </w:pPr>
          </w:p>
          <w:p w14:paraId="3D7C1595" w14:textId="77777777" w:rsidR="00BF0353" w:rsidRPr="00DD12FC" w:rsidRDefault="00BF0353" w:rsidP="004520F0">
            <w:r w:rsidRPr="00DD12FC">
              <w:t>The response will consist of a written re</w:t>
            </w:r>
            <w:r>
              <w:t>sponse</w:t>
            </w:r>
            <w:r w:rsidRPr="00DD12FC">
              <w:t xml:space="preserve"> (or alternatively, with agreement, by </w:t>
            </w:r>
            <w:r w:rsidRPr="00F55EBA">
              <w:t>verbal</w:t>
            </w:r>
            <w:r>
              <w:rPr>
                <w:color w:val="7030A0"/>
              </w:rPr>
              <w:t xml:space="preserve"> </w:t>
            </w:r>
            <w:r w:rsidRPr="00DD12FC">
              <w:t>feedback at a meeting)</w:t>
            </w:r>
            <w:r>
              <w:t>.</w:t>
            </w:r>
          </w:p>
        </w:tc>
      </w:tr>
      <w:tr w:rsidR="00BF0353" w:rsidRPr="00DD12FC" w14:paraId="3E098219" w14:textId="77777777" w:rsidTr="004520F0">
        <w:tc>
          <w:tcPr>
            <w:tcW w:w="2830" w:type="dxa"/>
          </w:tcPr>
          <w:p w14:paraId="3C66D3D6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 xml:space="preserve">Any subsequent </w:t>
            </w:r>
            <w:r>
              <w:rPr>
                <w:rFonts w:cs="Times New Roman"/>
              </w:rPr>
              <w:t>meeting</w:t>
            </w:r>
          </w:p>
          <w:p w14:paraId="4FD98757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672A0333" w14:textId="7F21FAB8" w:rsidR="00BF0353" w:rsidRPr="00DD12FC" w:rsidRDefault="00BF0353" w:rsidP="004520F0">
            <w:r w:rsidRPr="00DD12FC">
              <w:t>£</w:t>
            </w:r>
            <w:r w:rsidR="00F12028">
              <w:t>6</w:t>
            </w:r>
            <w:r w:rsidR="004520DB">
              <w:t>40</w:t>
            </w:r>
          </w:p>
        </w:tc>
        <w:tc>
          <w:tcPr>
            <w:tcW w:w="4961" w:type="dxa"/>
          </w:tcPr>
          <w:p w14:paraId="51C99943" w14:textId="77777777" w:rsidR="00BF0353" w:rsidRPr="00DD12FC" w:rsidRDefault="00BF0353" w:rsidP="004520F0"/>
        </w:tc>
      </w:tr>
      <w:tr w:rsidR="00BF0353" w:rsidRPr="00DD12FC" w14:paraId="3755DC2A" w14:textId="77777777" w:rsidTr="004520F0">
        <w:tc>
          <w:tcPr>
            <w:tcW w:w="2830" w:type="dxa"/>
          </w:tcPr>
          <w:p w14:paraId="0DD0BBFF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>Any subsequent response to further amendments</w:t>
            </w:r>
          </w:p>
        </w:tc>
        <w:tc>
          <w:tcPr>
            <w:tcW w:w="1843" w:type="dxa"/>
          </w:tcPr>
          <w:p w14:paraId="1BC8E0FC" w14:textId="26B30519" w:rsidR="00BF0353" w:rsidRPr="00DD12FC" w:rsidRDefault="00BF0353" w:rsidP="004520F0">
            <w:r w:rsidRPr="00DD12FC">
              <w:t>£</w:t>
            </w:r>
            <w:r>
              <w:t>2</w:t>
            </w:r>
            <w:r w:rsidR="004520DB">
              <w:t>30</w:t>
            </w:r>
          </w:p>
        </w:tc>
        <w:tc>
          <w:tcPr>
            <w:tcW w:w="4961" w:type="dxa"/>
          </w:tcPr>
          <w:p w14:paraId="046BD1A2" w14:textId="77777777" w:rsidR="00BF0353" w:rsidRPr="00DD12FC" w:rsidRDefault="00BF0353" w:rsidP="004520F0"/>
        </w:tc>
      </w:tr>
      <w:tr w:rsidR="00BF0353" w:rsidRPr="00DD12FC" w14:paraId="07461053" w14:textId="77777777" w:rsidTr="004520F0">
        <w:tc>
          <w:tcPr>
            <w:tcW w:w="2830" w:type="dxa"/>
          </w:tcPr>
          <w:p w14:paraId="73EC0674" w14:textId="77777777" w:rsidR="00BF0353" w:rsidRPr="00CB6D18" w:rsidRDefault="00BF0353" w:rsidP="004520F0">
            <w:pPr>
              <w:outlineLvl w:val="3"/>
              <w:rPr>
                <w:rFonts w:cstheme="minorHAnsi"/>
                <w:bCs/>
                <w:lang w:val="en"/>
              </w:rPr>
            </w:pPr>
            <w:r w:rsidRPr="00DD12FC">
              <w:rPr>
                <w:rFonts w:cstheme="minorHAnsi"/>
                <w:bCs/>
                <w:lang w:val="en"/>
              </w:rPr>
              <w:lastRenderedPageBreak/>
              <w:t>Major applications</w:t>
            </w:r>
          </w:p>
          <w:p w14:paraId="40C0901E" w14:textId="77777777" w:rsidR="00BF0353" w:rsidRPr="00CB6D18" w:rsidRDefault="00BF0353" w:rsidP="00BF0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200 or more residential units</w:t>
            </w:r>
          </w:p>
          <w:p w14:paraId="3665B208" w14:textId="77777777" w:rsidR="00BF0353" w:rsidRPr="00CB6D18" w:rsidRDefault="00BF0353" w:rsidP="004520F0">
            <w:pPr>
              <w:pStyle w:val="ListParagraph"/>
              <w:ind w:left="360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</w:t>
            </w:r>
          </w:p>
          <w:p w14:paraId="766B9C4B" w14:textId="77777777" w:rsidR="00BF0353" w:rsidRPr="00CB6D18" w:rsidRDefault="00BF0353" w:rsidP="00BF0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Residential development (where the proposed number of units is not specified) with a site area of four hectares or more</w:t>
            </w:r>
          </w:p>
          <w:p w14:paraId="1957DCB7" w14:textId="77777777" w:rsidR="00BF0353" w:rsidRPr="00CB6D18" w:rsidRDefault="00BF0353" w:rsidP="004520F0">
            <w:pPr>
              <w:rPr>
                <w:rFonts w:cstheme="minorHAnsi"/>
                <w:lang w:val="en"/>
              </w:rPr>
            </w:pPr>
          </w:p>
          <w:p w14:paraId="5ABB0882" w14:textId="77777777" w:rsidR="00BF0353" w:rsidRPr="00CB6D18" w:rsidRDefault="00BF0353" w:rsidP="00BF0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Provision of 10,000 square </w:t>
            </w:r>
            <w:proofErr w:type="spellStart"/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metres</w:t>
            </w:r>
            <w:proofErr w:type="spellEnd"/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 xml:space="preserve"> or more of floor space for other uses e.g. equestrian/retail commercial/ industrial/ mixed development</w:t>
            </w:r>
          </w:p>
          <w:p w14:paraId="54424DA0" w14:textId="77777777" w:rsidR="00BF0353" w:rsidRPr="00CB6D18" w:rsidRDefault="00BF0353" w:rsidP="004520F0">
            <w:pPr>
              <w:rPr>
                <w:rFonts w:cstheme="minorHAnsi"/>
                <w:lang w:val="en"/>
              </w:rPr>
            </w:pPr>
          </w:p>
          <w:p w14:paraId="0EA8CA45" w14:textId="77777777" w:rsidR="00BF0353" w:rsidRPr="00CB6D18" w:rsidRDefault="00BF0353" w:rsidP="00BF0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</w:pPr>
            <w:r w:rsidRPr="00CB6D18">
              <w:rPr>
                <w:rFonts w:ascii="Gill Sans MT" w:eastAsia="Times New Roman" w:hAnsi="Gill Sans MT" w:cstheme="minorHAnsi"/>
                <w:sz w:val="24"/>
                <w:szCs w:val="24"/>
                <w:lang w:val="en" w:eastAsia="en-GB"/>
              </w:rPr>
              <w:t>Development of land for other uses e.g. equestrian /retail /commercial / industrial / mixed development with a site area of two hectares or more</w:t>
            </w:r>
          </w:p>
          <w:p w14:paraId="7C64760E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3511F1BF" w14:textId="77777777" w:rsidR="00BF0353" w:rsidRDefault="00BF0353" w:rsidP="004520F0"/>
          <w:p w14:paraId="0C73ED34" w14:textId="34999D53" w:rsidR="00BF0353" w:rsidRPr="00DD12FC" w:rsidRDefault="00BF0353" w:rsidP="004520F0">
            <w:r w:rsidRPr="00DD12FC">
              <w:t>£</w:t>
            </w:r>
            <w:r>
              <w:t>4</w:t>
            </w:r>
            <w:r w:rsidRPr="00DD12FC">
              <w:t>,</w:t>
            </w:r>
            <w:r w:rsidR="004520DB">
              <w:t>740</w:t>
            </w:r>
          </w:p>
        </w:tc>
        <w:tc>
          <w:tcPr>
            <w:tcW w:w="4961" w:type="dxa"/>
          </w:tcPr>
          <w:p w14:paraId="565F9BF0" w14:textId="77777777" w:rsidR="00BF0353" w:rsidRPr="00DD12FC" w:rsidRDefault="00BF0353" w:rsidP="004520F0">
            <w:pPr>
              <w:rPr>
                <w:lang w:val="en"/>
              </w:rPr>
            </w:pPr>
            <w:r w:rsidRPr="00DD12FC">
              <w:rPr>
                <w:lang w:val="en"/>
              </w:rPr>
              <w:t xml:space="preserve">For major applications, </w:t>
            </w:r>
            <w:r>
              <w:rPr>
                <w:lang w:val="en"/>
              </w:rPr>
              <w:t>a Planning Performance Agreement could be considered.</w:t>
            </w:r>
            <w:r w:rsidRPr="00DD12FC">
              <w:rPr>
                <w:lang w:val="en"/>
              </w:rPr>
              <w:t xml:space="preserve"> </w:t>
            </w:r>
          </w:p>
          <w:p w14:paraId="2CEE1AEF" w14:textId="77777777" w:rsidR="00BF0353" w:rsidRDefault="00BF0353" w:rsidP="004520F0">
            <w:pPr>
              <w:outlineLvl w:val="2"/>
              <w:rPr>
                <w:lang w:val="en"/>
              </w:rPr>
            </w:pPr>
          </w:p>
          <w:p w14:paraId="458C0702" w14:textId="77777777" w:rsidR="00BF0353" w:rsidRDefault="00BF0353" w:rsidP="004520F0">
            <w:pPr>
              <w:outlineLvl w:val="2"/>
              <w:rPr>
                <w:lang w:val="en"/>
              </w:rPr>
            </w:pPr>
            <w:r>
              <w:rPr>
                <w:lang w:val="en"/>
              </w:rPr>
              <w:t>C</w:t>
            </w:r>
            <w:r w:rsidRPr="00DD12FC">
              <w:rPr>
                <w:lang w:val="en"/>
              </w:rPr>
              <w:t xml:space="preserve">omprehensive advice that may require the input of </w:t>
            </w:r>
            <w:proofErr w:type="gramStart"/>
            <w:r w:rsidRPr="00DD12FC">
              <w:rPr>
                <w:lang w:val="en"/>
              </w:rPr>
              <w:t>a number of</w:t>
            </w:r>
            <w:proofErr w:type="gramEnd"/>
            <w:r w:rsidRPr="00DD12FC">
              <w:rPr>
                <w:lang w:val="en"/>
              </w:rPr>
              <w:t xml:space="preserve"> Officers.   It is sometimes not necessary to hold a meeting or to carry out a site visit and </w:t>
            </w:r>
            <w:r w:rsidRPr="00F55EBA">
              <w:rPr>
                <w:lang w:val="en"/>
              </w:rPr>
              <w:t>attendance at a</w:t>
            </w:r>
            <w:r w:rsidRPr="00DD12FC">
              <w:rPr>
                <w:lang w:val="en"/>
              </w:rPr>
              <w:t xml:space="preserve"> site visit or a meeting will be at the discretion of the Council; there will not be an additional fee for </w:t>
            </w:r>
            <w:r>
              <w:rPr>
                <w:lang w:val="en"/>
              </w:rPr>
              <w:t>the initial</w:t>
            </w:r>
            <w:r w:rsidRPr="00DD12FC">
              <w:rPr>
                <w:lang w:val="en"/>
              </w:rPr>
              <w:t xml:space="preserve"> site visit.</w:t>
            </w:r>
          </w:p>
          <w:p w14:paraId="27F5BCCE" w14:textId="77777777" w:rsidR="00BF0353" w:rsidRPr="00DD12FC" w:rsidRDefault="00BF0353" w:rsidP="004520F0">
            <w:pPr>
              <w:outlineLvl w:val="2"/>
              <w:rPr>
                <w:lang w:val="en"/>
              </w:rPr>
            </w:pPr>
          </w:p>
          <w:p w14:paraId="195905F4" w14:textId="77777777" w:rsidR="00BF0353" w:rsidRPr="00DD12FC" w:rsidRDefault="00BF0353" w:rsidP="004520F0">
            <w:r w:rsidRPr="00DD12FC">
              <w:t>The response will consist of a written re</w:t>
            </w:r>
            <w:r>
              <w:t>sponse</w:t>
            </w:r>
            <w:r w:rsidRPr="00DD12FC">
              <w:t xml:space="preserve"> (or alternatively, with agreement, by </w:t>
            </w:r>
            <w:r w:rsidRPr="008179AB">
              <w:t xml:space="preserve">verbal </w:t>
            </w:r>
            <w:r w:rsidRPr="00DD12FC">
              <w:t>feedback at a meeting)</w:t>
            </w:r>
          </w:p>
        </w:tc>
      </w:tr>
      <w:tr w:rsidR="00BF0353" w:rsidRPr="00DD12FC" w14:paraId="6F92CFC3" w14:textId="77777777" w:rsidTr="004520F0">
        <w:tc>
          <w:tcPr>
            <w:tcW w:w="2830" w:type="dxa"/>
          </w:tcPr>
          <w:p w14:paraId="25ECF9D9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 xml:space="preserve">Any subsequent </w:t>
            </w:r>
            <w:r>
              <w:rPr>
                <w:rFonts w:cs="Times New Roman"/>
              </w:rPr>
              <w:t>meeting</w:t>
            </w:r>
          </w:p>
          <w:p w14:paraId="0F39CE6E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37B10836" w14:textId="16216D6C" w:rsidR="00BF0353" w:rsidRPr="00DD12FC" w:rsidRDefault="00BF0353" w:rsidP="004520F0">
            <w:r w:rsidRPr="00DD12FC">
              <w:t>£</w:t>
            </w:r>
            <w:r w:rsidR="00075C07">
              <w:t>8</w:t>
            </w:r>
            <w:r w:rsidR="004520DB">
              <w:t>60</w:t>
            </w:r>
          </w:p>
        </w:tc>
        <w:tc>
          <w:tcPr>
            <w:tcW w:w="4961" w:type="dxa"/>
          </w:tcPr>
          <w:p w14:paraId="1D94C694" w14:textId="77777777" w:rsidR="00BF0353" w:rsidRPr="00DD12FC" w:rsidRDefault="00BF0353" w:rsidP="004520F0"/>
        </w:tc>
      </w:tr>
      <w:tr w:rsidR="00BF0353" w:rsidRPr="00DD12FC" w14:paraId="7EF9E7D7" w14:textId="77777777" w:rsidTr="004520F0">
        <w:tc>
          <w:tcPr>
            <w:tcW w:w="2830" w:type="dxa"/>
          </w:tcPr>
          <w:p w14:paraId="6E396E4A" w14:textId="77777777" w:rsidR="00BF0353" w:rsidRPr="00DD12FC" w:rsidRDefault="00BF0353" w:rsidP="004520F0">
            <w:pPr>
              <w:rPr>
                <w:rFonts w:cs="Times New Roman"/>
              </w:rPr>
            </w:pPr>
            <w:r w:rsidRPr="00DD12FC">
              <w:rPr>
                <w:rFonts w:cs="Times New Roman"/>
              </w:rPr>
              <w:t>Any subsequent response to further amendments</w:t>
            </w:r>
          </w:p>
          <w:p w14:paraId="2C48EFDD" w14:textId="77777777" w:rsidR="00BF0353" w:rsidRPr="00DD12FC" w:rsidRDefault="00BF0353" w:rsidP="004520F0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0526C92E" w14:textId="1BEA804C" w:rsidR="00BF0353" w:rsidRPr="00DD12FC" w:rsidRDefault="00BF0353" w:rsidP="004520F0">
            <w:r w:rsidRPr="00DD12FC">
              <w:t>£</w:t>
            </w:r>
            <w:r>
              <w:t>5</w:t>
            </w:r>
            <w:r w:rsidR="004520DB">
              <w:t>80</w:t>
            </w:r>
          </w:p>
        </w:tc>
        <w:tc>
          <w:tcPr>
            <w:tcW w:w="4961" w:type="dxa"/>
          </w:tcPr>
          <w:p w14:paraId="3C009FA9" w14:textId="77777777" w:rsidR="00BF0353" w:rsidRPr="00DD12FC" w:rsidRDefault="00BF0353" w:rsidP="004520F0"/>
        </w:tc>
      </w:tr>
    </w:tbl>
    <w:p w14:paraId="54400DF4" w14:textId="77777777" w:rsidR="00BF0353" w:rsidRPr="008559F9" w:rsidRDefault="00BF0353" w:rsidP="00BF0353">
      <w:pPr>
        <w:tabs>
          <w:tab w:val="left" w:pos="5636"/>
        </w:tabs>
      </w:pPr>
    </w:p>
    <w:p w14:paraId="4089DD1D" w14:textId="77777777" w:rsidR="001F3E78" w:rsidRDefault="001F3E78"/>
    <w:sectPr w:rsidR="001F3E78" w:rsidSect="003D55CE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8BAE" w14:textId="77777777" w:rsidR="006D5C6D" w:rsidRDefault="006D5C6D">
      <w:pPr>
        <w:spacing w:before="0" w:after="0"/>
      </w:pPr>
      <w:r>
        <w:separator/>
      </w:r>
    </w:p>
  </w:endnote>
  <w:endnote w:type="continuationSeparator" w:id="0">
    <w:p w14:paraId="19CF44CB" w14:textId="77777777" w:rsidR="006D5C6D" w:rsidRDefault="006D5C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C782" w14:textId="77777777" w:rsidR="00DC2154" w:rsidRPr="00C971F2" w:rsidRDefault="002B4338" w:rsidP="00C971F2">
    <w:pPr>
      <w:pStyle w:val="Footer"/>
      <w:rPr>
        <w:szCs w:val="22"/>
      </w:rPr>
    </w:pPr>
    <w:r>
      <w:t xml:space="preserve">Forest of Dean </w:t>
    </w:r>
    <w:r w:rsidRPr="00650A31">
      <w:t>District Council</w:t>
    </w: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>
      <w:rPr>
        <w:noProof/>
      </w:rPr>
      <w:t>5</w:t>
    </w:r>
    <w:r w:rsidRPr="00650A31">
      <w:fldChar w:fldCharType="end"/>
    </w:r>
    <w:r w:rsidRPr="00650A31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ptab w:relativeTo="margin" w:alignment="right" w:leader="none"/>
    </w:r>
    <w:hyperlink r:id="rId1" w:tooltip="Forest of Dean District Council website" w:history="1">
      <w:r>
        <w:rPr>
          <w:rStyle w:val="Hyperlink"/>
          <w:szCs w:val="22"/>
        </w:rPr>
        <w:t>www.fdean.gov.uk</w:t>
      </w:r>
    </w:hyperlink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DDD0" w14:textId="77777777" w:rsidR="00DC2154" w:rsidRDefault="002B4338" w:rsidP="00C971F2">
    <w:pPr>
      <w:pStyle w:val="Footer"/>
      <w:rPr>
        <w:szCs w:val="22"/>
      </w:rPr>
    </w:pPr>
    <w:r>
      <w:t xml:space="preserve">Forest of Dean </w:t>
    </w:r>
    <w:r w:rsidRPr="00650A31">
      <w:t>District Council</w:t>
    </w: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>
      <w:rPr>
        <w:noProof/>
      </w:rPr>
      <w:t>1</w:t>
    </w:r>
    <w:r w:rsidRPr="00650A31">
      <w:fldChar w:fldCharType="end"/>
    </w:r>
    <w:r w:rsidRPr="00650A31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ptab w:relativeTo="margin" w:alignment="right" w:leader="none"/>
    </w:r>
    <w:hyperlink r:id="rId1" w:tooltip="Forest of Dean District Council website" w:history="1">
      <w:r>
        <w:rPr>
          <w:rStyle w:val="Hyperlink"/>
          <w:szCs w:val="22"/>
        </w:rPr>
        <w:t>www.fdean.gov.uk</w:t>
      </w:r>
    </w:hyperlink>
    <w:r w:rsidRPr="0004221F">
      <w:rPr>
        <w:szCs w:val="22"/>
      </w:rPr>
      <w:t xml:space="preserve">  </w:t>
    </w:r>
  </w:p>
  <w:p w14:paraId="78BF4F26" w14:textId="3895485B" w:rsidR="00DC2154" w:rsidRPr="00573FDC" w:rsidRDefault="002B4338" w:rsidP="003D55CE">
    <w:pPr>
      <w:pStyle w:val="Footer"/>
      <w:spacing w:before="0" w:after="120"/>
    </w:pPr>
    <w:r w:rsidRPr="00573FDC">
      <w:fldChar w:fldCharType="begin"/>
    </w:r>
    <w:r w:rsidRPr="00573FDC">
      <w:instrText xml:space="preserve"> DATE \@ "dd MMMM yyyy" </w:instrText>
    </w:r>
    <w:r w:rsidRPr="00573FDC">
      <w:fldChar w:fldCharType="separate"/>
    </w:r>
    <w:r w:rsidR="0089664B">
      <w:rPr>
        <w:noProof/>
      </w:rPr>
      <w:t>17 March 2026</w:t>
    </w:r>
    <w:r w:rsidRPr="00573F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7691" w14:textId="77777777" w:rsidR="006D5C6D" w:rsidRDefault="006D5C6D">
      <w:pPr>
        <w:spacing w:before="0" w:after="0"/>
      </w:pPr>
      <w:r>
        <w:separator/>
      </w:r>
    </w:p>
  </w:footnote>
  <w:footnote w:type="continuationSeparator" w:id="0">
    <w:p w14:paraId="0F2F3441" w14:textId="77777777" w:rsidR="006D5C6D" w:rsidRDefault="006D5C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EA5" w14:textId="77777777" w:rsidR="00DC2154" w:rsidRPr="003D55CE" w:rsidRDefault="002B4338" w:rsidP="003D55CE">
    <w:pPr>
      <w:pStyle w:val="Header"/>
      <w:tabs>
        <w:tab w:val="left" w:pos="3546"/>
      </w:tabs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449A7" wp14:editId="3B0A5DA4">
              <wp:simplePos x="0" y="0"/>
              <wp:positionH relativeFrom="column">
                <wp:posOffset>4686300</wp:posOffset>
              </wp:positionH>
              <wp:positionV relativeFrom="paragraph">
                <wp:posOffset>179705</wp:posOffset>
              </wp:positionV>
              <wp:extent cx="1424305" cy="452755"/>
              <wp:effectExtent l="0" t="0" r="4445" b="4445"/>
              <wp:wrapNone/>
              <wp:docPr id="2" name="Rounded Rectangle 2" title="Website 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4305" cy="452755"/>
                      </a:xfrm>
                      <a:prstGeom prst="roundRect">
                        <a:avLst/>
                      </a:prstGeom>
                      <a:solidFill>
                        <a:srgbClr val="0066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642461" w14:textId="77777777" w:rsidR="00DC2154" w:rsidRPr="003D55CE" w:rsidRDefault="002B4338" w:rsidP="003D55C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Forest of dean District Council website" w:history="1">
                            <w:r w:rsidRPr="003D55CE">
                              <w:rPr>
                                <w:rStyle w:val="Hyperlink"/>
                                <w:color w:val="FFFFFF" w:themeColor="background1"/>
                              </w:rPr>
                              <w:t>www.fdean.gov.uk</w:t>
                            </w:r>
                          </w:hyperlink>
                        </w:p>
                        <w:p w14:paraId="74D475CD" w14:textId="77777777" w:rsidR="00DC2154" w:rsidRDefault="00DC2154" w:rsidP="003D55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8449A7" id="Rounded Rectangle 2" o:spid="_x0000_s1026" alt="Title: Website address" style="position:absolute;margin-left:369pt;margin-top:14.15pt;width:112.1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" fillcolor="#006649" stroked="f" strokeweight="1pt">
              <v:stroke joinstyle="miter"/>
              <v:textbox>
                <w:txbxContent>
                  <w:p w14:paraId="38642461" w14:textId="77777777" w:rsidR="00DC2154" w:rsidRPr="003D55CE" w:rsidRDefault="002B4338" w:rsidP="003D55CE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Forest of dean District Council website" w:history="1">
                      <w:r w:rsidRPr="003D55CE">
                        <w:rPr>
                          <w:rStyle w:val="Hyperlink"/>
                          <w:color w:val="FFFFFF" w:themeColor="background1"/>
                        </w:rPr>
                        <w:t>www.fdean.gov.uk</w:t>
                      </w:r>
                    </w:hyperlink>
                  </w:p>
                  <w:p w14:paraId="74D475CD" w14:textId="77777777" w:rsidR="00DC2154" w:rsidRDefault="00DC2154" w:rsidP="003D55CE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17B72B7B" wp14:editId="690BCB6C">
          <wp:extent cx="1200785" cy="1009650"/>
          <wp:effectExtent l="0" t="0" r="0" b="0"/>
          <wp:docPr id="8" name="Picture 8" title="Forest of Dean District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 title="Forest of Dea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E2F"/>
    <w:multiLevelType w:val="multilevel"/>
    <w:tmpl w:val="EE1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B57C3"/>
    <w:multiLevelType w:val="hybridMultilevel"/>
    <w:tmpl w:val="57E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877"/>
    <w:multiLevelType w:val="hybridMultilevel"/>
    <w:tmpl w:val="A3846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D42F9"/>
    <w:multiLevelType w:val="hybridMultilevel"/>
    <w:tmpl w:val="2AEC1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44AD0"/>
    <w:multiLevelType w:val="hybridMultilevel"/>
    <w:tmpl w:val="80944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83855">
    <w:abstractNumId w:val="0"/>
  </w:num>
  <w:num w:numId="2" w16cid:durableId="1995520855">
    <w:abstractNumId w:val="3"/>
  </w:num>
  <w:num w:numId="3" w16cid:durableId="816991642">
    <w:abstractNumId w:val="2"/>
  </w:num>
  <w:num w:numId="4" w16cid:durableId="1526209358">
    <w:abstractNumId w:val="4"/>
  </w:num>
  <w:num w:numId="5" w16cid:durableId="106891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53"/>
    <w:rsid w:val="000705B3"/>
    <w:rsid w:val="00075C07"/>
    <w:rsid w:val="001F3E78"/>
    <w:rsid w:val="002B4338"/>
    <w:rsid w:val="00383D1B"/>
    <w:rsid w:val="00392AC3"/>
    <w:rsid w:val="004520DB"/>
    <w:rsid w:val="005D6C63"/>
    <w:rsid w:val="006D5C6D"/>
    <w:rsid w:val="006F3D60"/>
    <w:rsid w:val="007E6B25"/>
    <w:rsid w:val="00833375"/>
    <w:rsid w:val="008569FF"/>
    <w:rsid w:val="0089664B"/>
    <w:rsid w:val="00AC30E4"/>
    <w:rsid w:val="00AD0AEF"/>
    <w:rsid w:val="00BF0353"/>
    <w:rsid w:val="00C155DF"/>
    <w:rsid w:val="00CB39B0"/>
    <w:rsid w:val="00CE11C6"/>
    <w:rsid w:val="00D97C21"/>
    <w:rsid w:val="00DC2154"/>
    <w:rsid w:val="00E20A9B"/>
    <w:rsid w:val="00EA5EE4"/>
    <w:rsid w:val="00F1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4A62"/>
  <w15:chartTrackingRefBased/>
  <w15:docId w15:val="{340FC3E4-7D25-4C90-BA0E-92CC9086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53"/>
    <w:pPr>
      <w:spacing w:before="120" w:after="240" w:line="240" w:lineRule="auto"/>
    </w:pPr>
    <w:rPr>
      <w:rFonts w:ascii="Gill Sans MT" w:eastAsia="Times New Roman" w:hAnsi="Gill Sans MT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0353"/>
    <w:pPr>
      <w:keepNext/>
      <w:spacing w:before="360" w:after="360"/>
      <w:outlineLvl w:val="0"/>
    </w:pPr>
    <w:rPr>
      <w:bCs/>
      <w:color w:val="006649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353"/>
    <w:rPr>
      <w:rFonts w:ascii="Gill Sans MT" w:eastAsia="Times New Roman" w:hAnsi="Gill Sans MT" w:cs="Arial"/>
      <w:bCs/>
      <w:color w:val="006649"/>
      <w:kern w:val="32"/>
      <w:sz w:val="36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rsid w:val="00BF03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0353"/>
    <w:rPr>
      <w:rFonts w:ascii="Gill Sans MT" w:eastAsia="Times New Roman" w:hAnsi="Gill Sans MT" w:cs="Arial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rsid w:val="00BF03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0353"/>
    <w:rPr>
      <w:rFonts w:ascii="Gill Sans MT" w:eastAsia="Times New Roman" w:hAnsi="Gill Sans MT" w:cs="Arial"/>
      <w:kern w:val="0"/>
      <w:sz w:val="24"/>
      <w:szCs w:val="24"/>
      <w:lang w:eastAsia="en-GB"/>
      <w14:ligatures w14:val="none"/>
    </w:rPr>
  </w:style>
  <w:style w:type="character" w:styleId="Hyperlink">
    <w:name w:val="Hyperlink"/>
    <w:uiPriority w:val="99"/>
    <w:rsid w:val="00BF0353"/>
    <w:rPr>
      <w:color w:val="0000FF"/>
      <w:u w:val="single"/>
    </w:rPr>
  </w:style>
  <w:style w:type="table" w:customStyle="1" w:styleId="Foreststyle">
    <w:name w:val="Forest style"/>
    <w:basedOn w:val="TableNormal"/>
    <w:uiPriority w:val="99"/>
    <w:rsid w:val="00BF0353"/>
    <w:pPr>
      <w:spacing w:after="0" w:line="240" w:lineRule="auto"/>
    </w:pPr>
    <w:rPr>
      <w:rFonts w:ascii="Gill Sans MT" w:eastAsia="Times New Roman" w:hAnsi="Gill Sans MT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color w:val="FFFFFF" w:themeColor="background1"/>
      </w:rPr>
      <w:tblPr/>
      <w:tcPr>
        <w:shd w:val="clear" w:color="auto" w:fill="006649"/>
      </w:tcPr>
    </w:tblStylePr>
  </w:style>
  <w:style w:type="paragraph" w:styleId="ListParagraph">
    <w:name w:val="List Paragraph"/>
    <w:basedOn w:val="Normal"/>
    <w:uiPriority w:val="34"/>
    <w:qFormat/>
    <w:rsid w:val="00BF0353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ean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ean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fdean.gov.uk" TargetMode="External"/><Relationship Id="rId1" Type="http://schemas.openxmlformats.org/officeDocument/2006/relationships/hyperlink" Target="https://www.fde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1013</Words>
  <Characters>5435</Characters>
  <Application>Microsoft Office Word</Application>
  <DocSecurity>0</DocSecurity>
  <Lines>324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Gallagher</dc:creator>
  <cp:keywords/>
  <dc:description/>
  <cp:lastModifiedBy>Yvonne Hobbs</cp:lastModifiedBy>
  <cp:revision>5</cp:revision>
  <cp:lastPrinted>2026-03-06T14:30:00Z</cp:lastPrinted>
  <dcterms:created xsi:type="dcterms:W3CDTF">2026-03-06T11:44:00Z</dcterms:created>
  <dcterms:modified xsi:type="dcterms:W3CDTF">2026-03-17T15:43:00Z</dcterms:modified>
</cp:coreProperties>
</file>